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AA1" w14:textId="77777777" w:rsidR="00B50490" w:rsidRDefault="00B50490" w:rsidP="00B50490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5E211FB1" w14:textId="77777777" w:rsidR="00B50490" w:rsidRDefault="00B50490" w:rsidP="00B50490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2467BA51" w14:textId="77777777" w:rsidR="004C2DDB" w:rsidRPr="00B50490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3A6371E5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14152813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0AAF1821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7A3D5871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列席人員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1E76D892" w14:textId="77777777" w:rsidR="004C2DDB" w:rsidRDefault="004C2DD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505F13B5" w14:textId="77777777" w:rsidR="004C2DDB" w:rsidRDefault="006E6967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6A83E935" w14:textId="6CBFF7A5" w:rsidR="00314E1E" w:rsidRDefault="0002064D" w:rsidP="00B80135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1C2FB5">
        <w:rPr>
          <w:rFonts w:eastAsia="標楷體"/>
          <w:sz w:val="28"/>
          <w:szCs w:val="28"/>
          <w:lang w:eastAsia="zh-HK"/>
        </w:rPr>
        <w:t>校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1C2FB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1C2FB5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代理</w:t>
      </w:r>
      <w:r w:rsidR="001C2FB5" w:rsidRPr="00087C9E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教師</w:t>
      </w:r>
      <w:r w:rsidR="001C2FB5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1C2FB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1C2FB5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1C2FB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521B4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 w:rsidR="00087C9E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B521B4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B521B4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</w:t>
      </w:r>
      <w:r w:rsidR="00B521B4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代理教師</w:t>
      </w:r>
      <w:r w:rsidR="00B521B4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、實驗教育教師、專任運動教練及協同教學人員，涉及解聘、不續聘或終局停聘情形者，</w:t>
      </w:r>
      <w:r w:rsidR="00B521B4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其調查程序，準用本辦法規定辦理</w:t>
      </w:r>
      <w:r w:rsidR="00133A0B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133A0B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133A0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="00133A0B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調查程序，準用本辦法規定辦理</w:t>
      </w:r>
      <w:r w:rsidR="00133A0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因此，本校</w:t>
      </w:r>
      <w:r w:rsidR="00596D80" w:rsidRPr="00596D80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業於○○○年○月○日（星期○）召開113學年度校園事件處理會議（以下簡稱：校事會議）第一次會議，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審議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="001C2FB5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依本辦法第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1C2FB5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條受理該案件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，並由校事會議決議組成調查小組進行調查，今調查報告業已完成，提請召開校事會議審議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A56A2D9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調查小組完成調查報告後，應提校事會議審議；審議時，調查小組應依校事會議通知，推派代表列席說明。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68B25930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得依職權通知當事人、檢舉人、行為人以外之教職員、家長代表、學者專家或有關機關（構）指派之人員，以書面或出席方式說明、陳述意見。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D14781B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2AC765E3" w14:textId="77777777" w:rsidR="001B5B27" w:rsidRPr="002E577D" w:rsidRDefault="001B5B27" w:rsidP="00B80135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E10E04C" w14:textId="77777777" w:rsidR="007E7E5B" w:rsidRDefault="007E7E5B" w:rsidP="007E7E5B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1879BE92" w14:textId="77777777" w:rsidR="007E7E5B" w:rsidRDefault="007E7E5B" w:rsidP="007E7E5B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11909D5E" w14:textId="77777777" w:rsidR="007E7E5B" w:rsidRPr="009426F5" w:rsidRDefault="007E7E5B" w:rsidP="007E7E5B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明：逐頁說明調查報告內容及結論。</w:t>
      </w:r>
    </w:p>
    <w:p w14:paraId="73F1C6B5" w14:textId="77777777" w:rsidR="007E7E5B" w:rsidRDefault="007E7E5B" w:rsidP="007E7E5B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1D610A5D" w14:textId="77777777" w:rsidR="007E7E5B" w:rsidRDefault="007E7E5B" w:rsidP="007E7E5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D747F6" w14:textId="77777777" w:rsidR="007E7E5B" w:rsidRDefault="007E7E5B" w:rsidP="007E7E5B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13F0685C" w14:textId="77777777" w:rsidR="007E7E5B" w:rsidRPr="00C83835" w:rsidRDefault="007E7E5B" w:rsidP="007E7E5B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16458CE" w14:textId="77777777" w:rsidR="00C93C49" w:rsidRDefault="00C93C49" w:rsidP="00267F37">
      <w:pPr>
        <w:pStyle w:val="Standard"/>
        <w:snapToGrid w:val="0"/>
        <w:spacing w:line="50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1AFB698" w14:textId="77777777" w:rsidR="00267F37" w:rsidRDefault="00C93C49" w:rsidP="00267F37">
      <w:pPr>
        <w:pStyle w:val="Standard"/>
        <w:snapToGrid w:val="0"/>
        <w:spacing w:line="50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B85512">
        <w:rPr>
          <w:rFonts w:ascii="標楷體" w:eastAsia="標楷體" w:hAnsi="標楷體" w:cs="標楷體" w:hint="eastAsia"/>
          <w:kern w:val="0"/>
          <w:sz w:val="28"/>
          <w:szCs w:val="28"/>
        </w:rPr>
        <w:t>代理教師準用</w:t>
      </w:r>
      <w:r w:rsidR="00D923DC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 w:rsidR="00FD6839"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第1</w:t>
      </w:r>
      <w:r w:rsidR="00462132">
        <w:rPr>
          <w:rFonts w:ascii="標楷體" w:eastAsia="標楷體" w:hAnsi="標楷體" w:cs="標楷體" w:hint="eastAsia"/>
          <w:kern w:val="0"/>
          <w:sz w:val="28"/>
          <w:szCs w:val="28"/>
        </w:rPr>
        <w:t>項規定，</w:t>
      </w:r>
      <w:r w:rsidR="00267F37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462132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267F37" w:rsidRPr="007E7E5B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之一</w:t>
      </w:r>
      <w:r w:rsidR="00462132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2CFCC44E" w14:textId="77777777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267F37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A06EA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A06EA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6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或霸凌)、11款(行為違反相關法規)、第7條第1項第3款(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或霸凌)、5款(行為違反相關法規)、第16條第1項第1款(教學不力或不能勝任工作)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</w:rPr>
        <w:t>教評會審議。</w:t>
      </w:r>
    </w:p>
    <w:p w14:paraId="7803AB11" w14:textId="77777777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涉有公立高級中等以下學校教師成績考核辦法第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條所定教師懲處之情形，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="008077DC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條、第7條、第8條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終止聘約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，學校應移送考核會或依法組成之相關委員會審議。</w:t>
      </w:r>
    </w:p>
    <w:p w14:paraId="3FC696FF" w14:textId="77777777" w:rsidR="00267F37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教師無</w:t>
      </w:r>
      <w:r w:rsidR="00860F59"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 w:rsidR="00267F37"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409B9D29" w14:textId="4B0B824B" w:rsidR="009561CA" w:rsidRPr="009426F5" w:rsidRDefault="009561CA" w:rsidP="009561C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7E7E5B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說明上述三種決議的差異，校事會議只能決議其中一種。</w:t>
      </w:r>
    </w:p>
    <w:p w14:paraId="2CE916A5" w14:textId="07084D2D" w:rsidR="000A403B" w:rsidRPr="00883D99" w:rsidRDefault="00D917ED" w:rsidP="00713D91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本案經校事會議審議調查報告，決議「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代理</w:t>
      </w:r>
      <w:r w:rsidR="00713D91" w:rsidRPr="007E7E5B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教師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涉</w:t>
      </w:r>
      <w:r w:rsidR="00713D91" w:rsidRPr="007E7E5B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有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高級中等以下學校兼任代課及代理教師聘任辦法第6條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第1項第8款、9款、10款(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或霸凌)、11款(行為違反相關法規)、第7條第1項第3款(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或霸凌)、5款(行為違反相關法規)、第16條第1項第1款(教學不力或不能勝任工作)</w:t>
      </w:r>
      <w:r w:rsidR="00713D91" w:rsidRPr="007E7E5B">
        <w:rPr>
          <w:rFonts w:ascii="標楷體" w:eastAsia="標楷體" w:hAnsi="標楷體" w:cs="標楷體"/>
          <w:color w:val="C00000"/>
          <w:kern w:val="0"/>
          <w:sz w:val="28"/>
          <w:szCs w:val="28"/>
        </w:rPr>
        <w:t>所定情形，學校應移</w:t>
      </w:r>
      <w:r w:rsidR="00713D91" w:rsidRPr="007E7E5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送</w:t>
      </w:r>
      <w:r w:rsidR="00713D91" w:rsidRPr="007E7E5B">
        <w:rPr>
          <w:rFonts w:ascii="標楷體" w:eastAsia="標楷體" w:hAnsi="標楷體" w:cs="標楷體"/>
          <w:color w:val="C00000"/>
          <w:kern w:val="0"/>
          <w:sz w:val="28"/>
          <w:szCs w:val="28"/>
        </w:rPr>
        <w:t>教評會審議。</w:t>
      </w:r>
      <w:r w:rsidR="007E7E5B" w:rsidRPr="006B438A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bookmarkStart w:id="0" w:name="_Hlk181543074"/>
      <w:r w:rsidR="007E7E5B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7E7E5B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下列三</w:t>
      </w:r>
      <w:r w:rsidR="007E7E5B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0"/>
    </w:p>
    <w:p w14:paraId="05168F3D" w14:textId="77777777" w:rsidR="00713D91" w:rsidRDefault="00713D91" w:rsidP="00713D91">
      <w:pPr>
        <w:pStyle w:val="Standard"/>
        <w:snapToGrid w:val="0"/>
        <w:spacing w:line="50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數：1、代理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或霸凌)、11款(行為違反相關法規)、第7條第1項第3款(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或霸凌)、5款(行為違反相關法規)、第16條第1項第1款(教學不力或不能勝任工作)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教評會審議。</w:t>
      </w:r>
      <w:r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4D81BBBA" w14:textId="77777777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2、代理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="00F80A28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公立高級中等以下學校教師成績考核辦法</w:t>
      </w:r>
      <w:r w:rsidR="00F80A28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條所定教師懲處之情形，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條、第7條、第8條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終止聘約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，學校應移送考核會或依法組成之相關委員會審議。</w:t>
      </w:r>
      <w:r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050B9AA0" w14:textId="77777777" w:rsidR="00215C68" w:rsidRPr="001913D6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3、代理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C93C49"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2937AD9D" w14:textId="77777777" w:rsidR="007276F9" w:rsidRDefault="007276F9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580C306F" w14:textId="77777777" w:rsidR="004C2DDB" w:rsidRDefault="00C36B48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66AAE857" w14:textId="77777777" w:rsidR="004C2DDB" w:rsidRDefault="006E6967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45A03F86" w14:textId="77777777" w:rsidR="009561CA" w:rsidRPr="009426F5" w:rsidRDefault="009561CA" w:rsidP="009561C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明：</w:t>
      </w:r>
    </w:p>
    <w:p w14:paraId="2FB1E36E" w14:textId="77777777" w:rsidR="004C2DDB" w:rsidRDefault="006E6967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566EAE14" w14:textId="77777777" w:rsidR="0065464B" w:rsidRPr="0065464B" w:rsidRDefault="0065464B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F191B2A" w14:textId="77777777" w:rsidR="004C2DDB" w:rsidRDefault="006E6967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31341BA9" w14:textId="77777777" w:rsidR="001C2FB5" w:rsidRDefault="001C2FB5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715F08C" w14:textId="77777777" w:rsidR="001C2FB5" w:rsidRDefault="001C2FB5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5FB9EFA4" w14:textId="77777777" w:rsidR="001C2FB5" w:rsidRDefault="001C2FB5" w:rsidP="001C2FB5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B2B5D09" w14:textId="77777777" w:rsidR="001C2FB5" w:rsidRDefault="001C2FB5" w:rsidP="001C2FB5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69C326" w14:textId="77777777" w:rsidR="001C2FB5" w:rsidRPr="006B438A" w:rsidRDefault="001C2FB5" w:rsidP="001C2FB5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D01807C" w14:textId="77777777" w:rsidR="00B50490" w:rsidRDefault="00B50490" w:rsidP="00B50490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4DAAFB19" w14:textId="77777777" w:rsidR="00B50490" w:rsidRDefault="00B50490" w:rsidP="00B50490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665AC5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336FD70F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49A2048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07D54F17" w14:textId="77777777" w:rsidR="00B50490" w:rsidRPr="00A85E45" w:rsidRDefault="00B50490" w:rsidP="00B50490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B50490" w14:paraId="66600A02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47CC2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706AE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1C2259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028ED7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2BDA3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B50490" w14:paraId="001F29F1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0D6CE33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556864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36B54C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7A0F69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521E37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0EB9BF31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4698A564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90DD8E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347DE07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71D9BE5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F2628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35428E49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06E8637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1C3D7E17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E1AFD5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C76BDC9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5BC28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6E2E9B14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55946C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5CFE473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1FE1465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B61284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9521CFB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565C4375" w14:textId="77777777" w:rsidTr="00E472E5">
        <w:trPr>
          <w:trHeight w:val="1541"/>
        </w:trPr>
        <w:tc>
          <w:tcPr>
            <w:tcW w:w="2552" w:type="dxa"/>
          </w:tcPr>
          <w:p w14:paraId="0D003C90" w14:textId="77777777" w:rsidR="00B50490" w:rsidRDefault="00B50490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D20222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4CBE53A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0D25A37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FD9579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2C94CD20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38E147F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5CB53E1A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01C4FDA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93020F5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566D2AC6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50ECA9E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37FDD54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B5A8F65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C3BF227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2C5A18E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2D380D4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702205A" w14:textId="77777777" w:rsidR="00B50490" w:rsidRPr="00BC1C1D" w:rsidRDefault="00B50490" w:rsidP="00B50490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57A006A5" w14:textId="77777777" w:rsidR="00B50490" w:rsidRDefault="00B50490" w:rsidP="00B50490">
      <w:pPr>
        <w:pStyle w:val="af5"/>
      </w:pPr>
    </w:p>
    <w:p w14:paraId="312BBBA3" w14:textId="77777777" w:rsidR="00B50490" w:rsidRPr="00BC2EB9" w:rsidRDefault="00B50490" w:rsidP="00B50490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75CA31EE" w14:textId="77777777" w:rsidR="00B50490" w:rsidRPr="00D56745" w:rsidRDefault="00B50490" w:rsidP="00B50490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14:paraId="68EA6FDE" w14:textId="77777777" w:rsidR="00B50490" w:rsidRPr="00D56745" w:rsidRDefault="00B50490" w:rsidP="00B50490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14:paraId="04D293F5" w14:textId="77777777" w:rsidR="00B50490" w:rsidRPr="00D56745" w:rsidRDefault="00B50490" w:rsidP="00B50490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1D82DE98" w14:textId="77777777" w:rsidR="00B50490" w:rsidRPr="00D56745" w:rsidRDefault="00B50490" w:rsidP="00B50490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40A236B9" w14:textId="77777777" w:rsidR="00B50490" w:rsidRPr="00D56745" w:rsidRDefault="00B50490" w:rsidP="00B50490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2A1A3851" w14:textId="77777777" w:rsidR="00B50490" w:rsidRPr="00D56745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4AEF3E7C" w14:textId="77777777" w:rsidR="00B50490" w:rsidRPr="00BC1C1D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573D0AB0" w14:textId="77777777" w:rsidR="00B50490" w:rsidRPr="00BC1C1D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146E742" w14:textId="2FB91837" w:rsidR="001C2FB5" w:rsidRPr="00B50490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sectPr w:rsidR="001C2FB5" w:rsidRPr="00B50490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72A3" w14:textId="77777777" w:rsidR="00D11F7D" w:rsidRDefault="00D11F7D">
      <w:r>
        <w:separator/>
      </w:r>
    </w:p>
  </w:endnote>
  <w:endnote w:type="continuationSeparator" w:id="0">
    <w:p w14:paraId="3DE72F8A" w14:textId="77777777" w:rsidR="00D11F7D" w:rsidRDefault="00D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607C" w14:textId="77777777" w:rsidR="003371B9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E9726D">
      <w:rPr>
        <w:noProof/>
      </w:rPr>
      <w:t>5</w:t>
    </w:r>
    <w:r>
      <w:fldChar w:fldCharType="end"/>
    </w:r>
  </w:p>
  <w:p w14:paraId="5EB964EA" w14:textId="77777777" w:rsidR="003371B9" w:rsidRDefault="003371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90AB" w14:textId="77777777" w:rsidR="00D11F7D" w:rsidRDefault="00D11F7D">
      <w:r>
        <w:rPr>
          <w:color w:val="000000"/>
        </w:rPr>
        <w:separator/>
      </w:r>
    </w:p>
  </w:footnote>
  <w:footnote w:type="continuationSeparator" w:id="0">
    <w:p w14:paraId="1B42ADD5" w14:textId="77777777" w:rsidR="00D11F7D" w:rsidRDefault="00D1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5084128">
    <w:abstractNumId w:val="15"/>
  </w:num>
  <w:num w:numId="2" w16cid:durableId="1832940998">
    <w:abstractNumId w:val="26"/>
  </w:num>
  <w:num w:numId="3" w16cid:durableId="2031641980">
    <w:abstractNumId w:val="24"/>
  </w:num>
  <w:num w:numId="4" w16cid:durableId="1781342483">
    <w:abstractNumId w:val="4"/>
  </w:num>
  <w:num w:numId="5" w16cid:durableId="646469666">
    <w:abstractNumId w:val="13"/>
  </w:num>
  <w:num w:numId="6" w16cid:durableId="219480538">
    <w:abstractNumId w:val="29"/>
  </w:num>
  <w:num w:numId="7" w16cid:durableId="824737236">
    <w:abstractNumId w:val="28"/>
  </w:num>
  <w:num w:numId="8" w16cid:durableId="457186405">
    <w:abstractNumId w:val="10"/>
  </w:num>
  <w:num w:numId="9" w16cid:durableId="1875464778">
    <w:abstractNumId w:val="27"/>
  </w:num>
  <w:num w:numId="10" w16cid:durableId="2145157086">
    <w:abstractNumId w:val="16"/>
  </w:num>
  <w:num w:numId="11" w16cid:durableId="180315792">
    <w:abstractNumId w:val="21"/>
  </w:num>
  <w:num w:numId="12" w16cid:durableId="534276954">
    <w:abstractNumId w:val="7"/>
  </w:num>
  <w:num w:numId="13" w16cid:durableId="1141196773">
    <w:abstractNumId w:val="17"/>
  </w:num>
  <w:num w:numId="14" w16cid:durableId="418211685">
    <w:abstractNumId w:val="11"/>
  </w:num>
  <w:num w:numId="15" w16cid:durableId="915044379">
    <w:abstractNumId w:val="25"/>
  </w:num>
  <w:num w:numId="16" w16cid:durableId="1686983856">
    <w:abstractNumId w:val="19"/>
  </w:num>
  <w:num w:numId="17" w16cid:durableId="1851944996">
    <w:abstractNumId w:val="14"/>
  </w:num>
  <w:num w:numId="18" w16cid:durableId="154884630">
    <w:abstractNumId w:val="6"/>
  </w:num>
  <w:num w:numId="19" w16cid:durableId="639846908">
    <w:abstractNumId w:val="8"/>
  </w:num>
  <w:num w:numId="20" w16cid:durableId="2116633715">
    <w:abstractNumId w:val="20"/>
  </w:num>
  <w:num w:numId="21" w16cid:durableId="611788458">
    <w:abstractNumId w:val="30"/>
  </w:num>
  <w:num w:numId="22" w16cid:durableId="458959772">
    <w:abstractNumId w:val="5"/>
  </w:num>
  <w:num w:numId="23" w16cid:durableId="1070617795">
    <w:abstractNumId w:val="23"/>
  </w:num>
  <w:num w:numId="24" w16cid:durableId="2113234544">
    <w:abstractNumId w:val="22"/>
  </w:num>
  <w:num w:numId="25" w16cid:durableId="1405493877">
    <w:abstractNumId w:val="1"/>
  </w:num>
  <w:num w:numId="26" w16cid:durableId="56100874">
    <w:abstractNumId w:val="3"/>
  </w:num>
  <w:num w:numId="27" w16cid:durableId="1940987611">
    <w:abstractNumId w:val="0"/>
  </w:num>
  <w:num w:numId="28" w16cid:durableId="403725486">
    <w:abstractNumId w:val="9"/>
  </w:num>
  <w:num w:numId="29" w16cid:durableId="1698460530">
    <w:abstractNumId w:val="12"/>
  </w:num>
  <w:num w:numId="30" w16cid:durableId="274018634">
    <w:abstractNumId w:val="18"/>
  </w:num>
  <w:num w:numId="31" w16cid:durableId="764157934">
    <w:abstractNumId w:val="2"/>
  </w:num>
  <w:num w:numId="32" w16cid:durableId="1999115688">
    <w:abstractNumId w:val="10"/>
    <w:lvlOverride w:ilvl="0">
      <w:startOverride w:val="1"/>
    </w:lvlOverride>
  </w:num>
  <w:num w:numId="33" w16cid:durableId="400385">
    <w:abstractNumId w:val="8"/>
    <w:lvlOverride w:ilvl="0">
      <w:startOverride w:val="1"/>
    </w:lvlOverride>
  </w:num>
  <w:num w:numId="34" w16cid:durableId="156186486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42C7"/>
    <w:rsid w:val="00012437"/>
    <w:rsid w:val="0002064D"/>
    <w:rsid w:val="00032071"/>
    <w:rsid w:val="00033CDA"/>
    <w:rsid w:val="000366ED"/>
    <w:rsid w:val="0005157F"/>
    <w:rsid w:val="000553B9"/>
    <w:rsid w:val="00087C9E"/>
    <w:rsid w:val="00094116"/>
    <w:rsid w:val="000A403B"/>
    <w:rsid w:val="000C5325"/>
    <w:rsid w:val="001020A2"/>
    <w:rsid w:val="001172B4"/>
    <w:rsid w:val="00133A0B"/>
    <w:rsid w:val="00134F9F"/>
    <w:rsid w:val="00144C92"/>
    <w:rsid w:val="001858E5"/>
    <w:rsid w:val="00196E91"/>
    <w:rsid w:val="001B049E"/>
    <w:rsid w:val="001B5B27"/>
    <w:rsid w:val="001C2FB5"/>
    <w:rsid w:val="001E5CA9"/>
    <w:rsid w:val="001F6EC5"/>
    <w:rsid w:val="00201771"/>
    <w:rsid w:val="00215BE0"/>
    <w:rsid w:val="00215C68"/>
    <w:rsid w:val="002345CD"/>
    <w:rsid w:val="00251B82"/>
    <w:rsid w:val="00261BF7"/>
    <w:rsid w:val="00267F37"/>
    <w:rsid w:val="00285735"/>
    <w:rsid w:val="00290C3E"/>
    <w:rsid w:val="002B54DD"/>
    <w:rsid w:val="002C15AF"/>
    <w:rsid w:val="002D5E05"/>
    <w:rsid w:val="002E577D"/>
    <w:rsid w:val="00314E1E"/>
    <w:rsid w:val="003371B9"/>
    <w:rsid w:val="00337F25"/>
    <w:rsid w:val="00354054"/>
    <w:rsid w:val="003569A6"/>
    <w:rsid w:val="0039175F"/>
    <w:rsid w:val="003B430C"/>
    <w:rsid w:val="003B43D4"/>
    <w:rsid w:val="003C564A"/>
    <w:rsid w:val="003F2BD1"/>
    <w:rsid w:val="003F7472"/>
    <w:rsid w:val="00400880"/>
    <w:rsid w:val="00404D2D"/>
    <w:rsid w:val="004171C0"/>
    <w:rsid w:val="00422408"/>
    <w:rsid w:val="00431BCB"/>
    <w:rsid w:val="00445372"/>
    <w:rsid w:val="0045000C"/>
    <w:rsid w:val="00460270"/>
    <w:rsid w:val="00462132"/>
    <w:rsid w:val="00464244"/>
    <w:rsid w:val="00467284"/>
    <w:rsid w:val="0048678A"/>
    <w:rsid w:val="004B7A98"/>
    <w:rsid w:val="004C2DDB"/>
    <w:rsid w:val="004C7FB6"/>
    <w:rsid w:val="004D06C1"/>
    <w:rsid w:val="004E12F0"/>
    <w:rsid w:val="00512278"/>
    <w:rsid w:val="0051592F"/>
    <w:rsid w:val="005361C9"/>
    <w:rsid w:val="005517C0"/>
    <w:rsid w:val="005716AB"/>
    <w:rsid w:val="00574FD4"/>
    <w:rsid w:val="00596D80"/>
    <w:rsid w:val="005B15CE"/>
    <w:rsid w:val="005B25F6"/>
    <w:rsid w:val="005B5E54"/>
    <w:rsid w:val="005F1721"/>
    <w:rsid w:val="005F6637"/>
    <w:rsid w:val="0060092C"/>
    <w:rsid w:val="00603F7D"/>
    <w:rsid w:val="00606C4A"/>
    <w:rsid w:val="00612112"/>
    <w:rsid w:val="00620491"/>
    <w:rsid w:val="00626A70"/>
    <w:rsid w:val="00631175"/>
    <w:rsid w:val="00633002"/>
    <w:rsid w:val="006349F0"/>
    <w:rsid w:val="00636CE9"/>
    <w:rsid w:val="0064117A"/>
    <w:rsid w:val="0065464B"/>
    <w:rsid w:val="006555F4"/>
    <w:rsid w:val="00665AC5"/>
    <w:rsid w:val="00693AC6"/>
    <w:rsid w:val="006B16E4"/>
    <w:rsid w:val="006B7D60"/>
    <w:rsid w:val="006E6967"/>
    <w:rsid w:val="006F5815"/>
    <w:rsid w:val="00700D36"/>
    <w:rsid w:val="00701619"/>
    <w:rsid w:val="00713D91"/>
    <w:rsid w:val="0072195A"/>
    <w:rsid w:val="00726835"/>
    <w:rsid w:val="007276F9"/>
    <w:rsid w:val="00732B51"/>
    <w:rsid w:val="0074714B"/>
    <w:rsid w:val="00760FBE"/>
    <w:rsid w:val="00762EB9"/>
    <w:rsid w:val="0077408E"/>
    <w:rsid w:val="00776EBA"/>
    <w:rsid w:val="0078117C"/>
    <w:rsid w:val="007A28EB"/>
    <w:rsid w:val="007B0DBF"/>
    <w:rsid w:val="007B7BEA"/>
    <w:rsid w:val="007E7E5B"/>
    <w:rsid w:val="007F12CC"/>
    <w:rsid w:val="00805F71"/>
    <w:rsid w:val="008077DC"/>
    <w:rsid w:val="00817501"/>
    <w:rsid w:val="008318E0"/>
    <w:rsid w:val="00853AE6"/>
    <w:rsid w:val="00860F59"/>
    <w:rsid w:val="008800D0"/>
    <w:rsid w:val="00883D99"/>
    <w:rsid w:val="0088617C"/>
    <w:rsid w:val="00892E90"/>
    <w:rsid w:val="008C4406"/>
    <w:rsid w:val="008D1713"/>
    <w:rsid w:val="008F3163"/>
    <w:rsid w:val="008F60B1"/>
    <w:rsid w:val="009147AE"/>
    <w:rsid w:val="0092442C"/>
    <w:rsid w:val="00927C13"/>
    <w:rsid w:val="00931EDE"/>
    <w:rsid w:val="00952DEE"/>
    <w:rsid w:val="00953D78"/>
    <w:rsid w:val="009561CA"/>
    <w:rsid w:val="00961865"/>
    <w:rsid w:val="00961A72"/>
    <w:rsid w:val="00966595"/>
    <w:rsid w:val="00980FB3"/>
    <w:rsid w:val="009853AA"/>
    <w:rsid w:val="009A0556"/>
    <w:rsid w:val="009A332A"/>
    <w:rsid w:val="009A6306"/>
    <w:rsid w:val="009B2ABC"/>
    <w:rsid w:val="009C0A91"/>
    <w:rsid w:val="009E0D4F"/>
    <w:rsid w:val="009E1C6C"/>
    <w:rsid w:val="00A06EA8"/>
    <w:rsid w:val="00A626BA"/>
    <w:rsid w:val="00A775FB"/>
    <w:rsid w:val="00A811F8"/>
    <w:rsid w:val="00A92702"/>
    <w:rsid w:val="00A97A4E"/>
    <w:rsid w:val="00AA16D8"/>
    <w:rsid w:val="00AD07F2"/>
    <w:rsid w:val="00AF5D7E"/>
    <w:rsid w:val="00B01B0C"/>
    <w:rsid w:val="00B50490"/>
    <w:rsid w:val="00B521B4"/>
    <w:rsid w:val="00B679EB"/>
    <w:rsid w:val="00B80135"/>
    <w:rsid w:val="00B85512"/>
    <w:rsid w:val="00BA2898"/>
    <w:rsid w:val="00BB32EB"/>
    <w:rsid w:val="00BB465A"/>
    <w:rsid w:val="00BD0EAC"/>
    <w:rsid w:val="00BD2E9E"/>
    <w:rsid w:val="00BD59EF"/>
    <w:rsid w:val="00BD78F8"/>
    <w:rsid w:val="00C22E27"/>
    <w:rsid w:val="00C36B48"/>
    <w:rsid w:val="00C4277D"/>
    <w:rsid w:val="00C54514"/>
    <w:rsid w:val="00C70960"/>
    <w:rsid w:val="00C761AC"/>
    <w:rsid w:val="00C77FAB"/>
    <w:rsid w:val="00C93C49"/>
    <w:rsid w:val="00CA0E11"/>
    <w:rsid w:val="00CB275E"/>
    <w:rsid w:val="00CB7157"/>
    <w:rsid w:val="00CB79A7"/>
    <w:rsid w:val="00CC1B66"/>
    <w:rsid w:val="00CD3A93"/>
    <w:rsid w:val="00CE2CFE"/>
    <w:rsid w:val="00D02415"/>
    <w:rsid w:val="00D11F7D"/>
    <w:rsid w:val="00D24075"/>
    <w:rsid w:val="00D34653"/>
    <w:rsid w:val="00D40001"/>
    <w:rsid w:val="00D402C0"/>
    <w:rsid w:val="00D40790"/>
    <w:rsid w:val="00D85855"/>
    <w:rsid w:val="00D87E32"/>
    <w:rsid w:val="00D917ED"/>
    <w:rsid w:val="00D923DC"/>
    <w:rsid w:val="00DA162C"/>
    <w:rsid w:val="00DA345E"/>
    <w:rsid w:val="00DA59F1"/>
    <w:rsid w:val="00DB5DC1"/>
    <w:rsid w:val="00DE57BC"/>
    <w:rsid w:val="00DE7427"/>
    <w:rsid w:val="00DF4087"/>
    <w:rsid w:val="00E2294B"/>
    <w:rsid w:val="00E745BB"/>
    <w:rsid w:val="00E8704F"/>
    <w:rsid w:val="00E9726D"/>
    <w:rsid w:val="00EA1A20"/>
    <w:rsid w:val="00F01346"/>
    <w:rsid w:val="00F10514"/>
    <w:rsid w:val="00F127E7"/>
    <w:rsid w:val="00F12A5F"/>
    <w:rsid w:val="00F1695B"/>
    <w:rsid w:val="00F61ECF"/>
    <w:rsid w:val="00F63C3D"/>
    <w:rsid w:val="00F80A28"/>
    <w:rsid w:val="00FC6807"/>
    <w:rsid w:val="00FC7263"/>
    <w:rsid w:val="00FD6839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61A8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1C2FB5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1C2FB5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1C2FB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1C2FB5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107</cp:revision>
  <cp:lastPrinted>2020-05-18T07:10:00Z</cp:lastPrinted>
  <dcterms:created xsi:type="dcterms:W3CDTF">2022-04-06T11:23:00Z</dcterms:created>
  <dcterms:modified xsi:type="dcterms:W3CDTF">2024-12-05T14:54:00Z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