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FC0A" w14:textId="77777777" w:rsidR="001C5F65" w:rsidRDefault="006E6967" w:rsidP="00093D2D">
      <w:pPr>
        <w:pStyle w:val="Standard"/>
        <w:spacing w:line="42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7E7DB836" w14:textId="63487B35" w:rsidR="004C2DDB" w:rsidRDefault="00260C04" w:rsidP="00957319">
      <w:pPr>
        <w:pStyle w:val="Standard"/>
        <w:spacing w:beforeLines="50" w:before="180" w:line="420" w:lineRule="exact"/>
        <w:jc w:val="center"/>
      </w:pPr>
      <w:r w:rsidRPr="0032241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0F0510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32241E"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32241E" w:rsidRPr="00260C04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="0032241E"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6E6967" w:rsidRPr="00967478">
        <w:rPr>
          <w:rFonts w:ascii="標楷體" w:eastAsia="標楷體" w:hAnsi="標楷體" w:cs="標楷體"/>
          <w:b/>
          <w:kern w:val="0"/>
          <w:sz w:val="36"/>
          <w:szCs w:val="36"/>
          <w:u w:val="single"/>
          <w:lang w:eastAsia="zh-HK"/>
        </w:rPr>
        <w:t>校園事件處理</w:t>
      </w:r>
      <w:r w:rsidR="006E6967" w:rsidRPr="00967478">
        <w:rPr>
          <w:rFonts w:ascii="標楷體" w:eastAsia="標楷體" w:hAnsi="標楷體" w:cs="標楷體"/>
          <w:b/>
          <w:kern w:val="0"/>
          <w:sz w:val="36"/>
          <w:szCs w:val="36"/>
          <w:u w:val="single"/>
        </w:rPr>
        <w:t>會議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3810F2BE" w14:textId="77777777" w:rsidR="004C2DDB" w:rsidRDefault="004C2DDB" w:rsidP="00563F34">
      <w:pPr>
        <w:pStyle w:val="Standard"/>
        <w:spacing w:line="46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7D3D4374" w14:textId="2E3970CF" w:rsidR="004C2DDB" w:rsidRDefault="006E6967" w:rsidP="00563F34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間：民國○年○月○日（星期○）上（下）午○時○分</w:t>
      </w:r>
    </w:p>
    <w:p w14:paraId="3251B094" w14:textId="77777777" w:rsidR="004C2DDB" w:rsidRDefault="006E6967" w:rsidP="00563F34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02EFE5ED" w14:textId="0E5FF208" w:rsidR="00B80135" w:rsidRDefault="00B80135" w:rsidP="00563F34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="00DF3CCC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="00C26B1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紀錄：○○○</w:t>
      </w:r>
    </w:p>
    <w:p w14:paraId="1907D1B9" w14:textId="77777777" w:rsidR="0032241E" w:rsidRDefault="0032241E" w:rsidP="00563F34">
      <w:pPr>
        <w:pStyle w:val="Standard"/>
        <w:spacing w:line="460" w:lineRule="exact"/>
      </w:pPr>
    </w:p>
    <w:p w14:paraId="79E8D7BD" w14:textId="77777777" w:rsidR="0032241E" w:rsidRDefault="0032241E" w:rsidP="00093D2D">
      <w:pPr>
        <w:pStyle w:val="Standard"/>
        <w:overflowPunct w:val="0"/>
        <w:autoSpaceDE w:val="0"/>
        <w:spacing w:line="42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2241E">
        <w:rPr>
          <w:rFonts w:ascii="標楷體" w:eastAsia="標楷體" w:hAnsi="標楷體" w:cs="Mangal"/>
          <w:b/>
          <w:bCs/>
          <w:sz w:val="28"/>
          <w:szCs w:val="28"/>
          <w:lang w:bidi="hi-IN"/>
        </w:rPr>
        <w:t>壹、主席致詞：(略)</w:t>
      </w:r>
    </w:p>
    <w:p w14:paraId="74E9D101" w14:textId="77777777" w:rsidR="002C3BEF" w:rsidRPr="002C3BEF" w:rsidRDefault="002C3BEF" w:rsidP="00563F34">
      <w:pPr>
        <w:pStyle w:val="Standard"/>
        <w:spacing w:line="460" w:lineRule="exact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</w:p>
    <w:p w14:paraId="74A954C2" w14:textId="77777777" w:rsidR="0032241E" w:rsidRPr="0032241E" w:rsidRDefault="0032241E" w:rsidP="00093D2D">
      <w:pPr>
        <w:pStyle w:val="Standard"/>
        <w:overflowPunct w:val="0"/>
        <w:autoSpaceDE w:val="0"/>
        <w:spacing w:line="42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2241E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貳、業務單位報告：</w:t>
      </w:r>
    </w:p>
    <w:p w14:paraId="044464A0" w14:textId="04A46BD6" w:rsidR="00857E5D" w:rsidRPr="00215FF7" w:rsidRDefault="00F87040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本校於</w:t>
      </w:r>
      <w:r w:rsidR="00260C04" w:rsidRPr="00260C04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○○○年○月○日（星期○）接獲檢舉○○○教師疑似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260C04" w:rsidRPr="00260C0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215FF7"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</w:t>
      </w:r>
      <w:r w:rsid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</w:t>
      </w:r>
    </w:p>
    <w:p w14:paraId="6B07B02C" w14:textId="4B75B189" w:rsidR="00857E5D" w:rsidRP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檢舉書中指出本校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○○○教師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有如下事件：</w:t>
      </w:r>
    </w:p>
    <w:p w14:paraId="20FE698B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(一)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5B23C027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(二)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058F7D06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(三)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7F2ED4AF" w14:textId="0056C566" w:rsidR="00857E5D" w:rsidRPr="00215FF7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本校依據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高級中等以下學校教師解聘不續聘停聘或資遣辦法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(以下簡稱解聘辦法)第</w:t>
      </w:r>
      <w:r w:rsidR="00FE7599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條規定先行蒐集或保全與事件有關之證據、資料，</w:t>
      </w:r>
      <w:r w:rsidR="000418E3" w:rsidRPr="000418E3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本案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  <w:r w:rsidR="00215FF7"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150630EA" w14:textId="4B5823F9" w:rsid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四、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本校依據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高級中等以下學校教師解聘不續聘停聘或資遣辦法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(以下簡稱解聘辦法)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條規定，由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校長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於</w:t>
      </w:r>
      <w:r w:rsidRP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邀集外聘之調查人才庫專業人員一人及校園事件處理會議(以下簡稱校事會議)委員之教師代表、家長代表各一人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F26AB6" w:rsidRPr="00F26AB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F26AB6" w:rsidRPr="00F26AB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○○○學年度第○次「四人認定會議」</w:t>
      </w:r>
      <w:r w:rsidR="00F26AB6" w:rsidRPr="00F26AB6">
        <w:rPr>
          <w:rFonts w:ascii="標楷體" w:eastAsia="標楷體" w:hAnsi="標楷體" w:cs="標楷體" w:hint="eastAsia"/>
          <w:kern w:val="0"/>
          <w:sz w:val="28"/>
          <w:szCs w:val="28"/>
        </w:rPr>
        <w:t>，除校長僅得表示意見而無表決權外，經以無記名投票表決，過半數同意認定本案</w:t>
      </w:r>
      <w:r w:rsidR="00F26AB6" w:rsidRPr="00F26AB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涉及解聘辦法第2條第4款或第5款達教師法應予解聘</w:t>
      </w:r>
      <w:r w:rsidR="00F26AB6" w:rsidRPr="00F26AB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F26AB6" w:rsidRPr="00F26AB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不續聘或終局停聘之程度</w:t>
      </w:r>
      <w:r w:rsidR="00F26AB6" w:rsidRPr="00F26AB6">
        <w:rPr>
          <w:rFonts w:ascii="標楷體" w:eastAsia="標楷體" w:hAnsi="標楷體" w:cs="標楷體" w:hint="eastAsia"/>
          <w:kern w:val="0"/>
          <w:sz w:val="28"/>
          <w:szCs w:val="28"/>
        </w:rPr>
        <w:t>，且無解聘辦法第9條第1項各款事由，爰「同意受理」，並以書面通知檢舉人。</w:t>
      </w:r>
    </w:p>
    <w:p w14:paraId="5F798311" w14:textId="18940375" w:rsid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DF3CCC">
        <w:rPr>
          <w:rFonts w:ascii="標楷體" w:eastAsia="標楷體" w:hAnsi="標楷體" w:cs="標楷體" w:hint="eastAsia"/>
          <w:kern w:val="0"/>
          <w:sz w:val="28"/>
          <w:szCs w:val="28"/>
        </w:rPr>
        <w:t>解</w:t>
      </w:r>
      <w:r w:rsidR="00FF525B" w:rsidRPr="00FC7263">
        <w:rPr>
          <w:rFonts w:ascii="標楷體" w:eastAsia="標楷體" w:hAnsi="標楷體" w:cs="標楷體"/>
          <w:kern w:val="0"/>
          <w:sz w:val="28"/>
          <w:szCs w:val="28"/>
        </w:rPr>
        <w:t>聘辦法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ED1FEF">
        <w:rPr>
          <w:rFonts w:ascii="標楷體" w:eastAsia="標楷體" w:hAnsi="標楷體" w:cs="標楷體" w:hint="eastAsia"/>
          <w:kern w:val="0"/>
          <w:sz w:val="28"/>
          <w:szCs w:val="28"/>
        </w:rPr>
        <w:t>12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條規定：「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學校應於</w:t>
      </w:r>
      <w:r w:rsidR="00FF525B" w:rsidRPr="00ED1FEF">
        <w:rPr>
          <w:rFonts w:ascii="標楷體" w:eastAsia="標楷體" w:hAnsi="標楷體" w:cs="標楷體"/>
          <w:kern w:val="0"/>
          <w:sz w:val="28"/>
          <w:szCs w:val="28"/>
          <w:u w:val="single"/>
        </w:rPr>
        <w:t>受理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檢舉事件後</w:t>
      </w:r>
      <w:r w:rsidR="00ED1FE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七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個工作日內召開校事會議審議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。前項校事會議應置委員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人，任期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年，期滿得續聘；其成員如下：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校長。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學校家長會代表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人；學校家長會無法推派代表者，由全國或地方家長團體代表擔任。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行政人員代表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學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lastRenderedPageBreak/>
        <w:t>校教師會代表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人；學校無教師會者，由該校未兼行政或董事之教師代表、全國或地方教師會推派之代表擔任。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教育學者、法律學者專家、兒童及少年福利學者專家或社會公正人士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人。校事會議任一性別委員人數不得少於委員總數三分之一。但學校任一性別教師人數少於委員總數三分之一者，不在此限。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42E8BE74" w14:textId="29AF06BF" w:rsidR="00F87040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F87040" w:rsidRPr="00FC7263">
        <w:rPr>
          <w:rFonts w:ascii="標楷體" w:eastAsia="標楷體" w:hAnsi="標楷體" w:cs="標楷體"/>
          <w:kern w:val="0"/>
          <w:sz w:val="28"/>
          <w:szCs w:val="28"/>
        </w:rPr>
        <w:t>解聘辦法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61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高級中等以下學校兼任、代課及代理教師、實驗教育教師、專任運動教練及協同教學人員，</w:t>
      </w:r>
      <w:r w:rsidR="00F87040" w:rsidRPr="00B0511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涉及解聘、不續聘或終局停聘情形者，其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調查程序，準用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規定辦理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」同條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項規定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</w:t>
      </w:r>
      <w:r w:rsidR="00F87040" w:rsidRPr="00B0511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涉及免職、終止契約關係或終止運用關係情形者，其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調查程序，準用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規定辦理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64415626" w14:textId="592DFD01" w:rsidR="00215FF7" w:rsidRDefault="00215FF7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七、解聘辦法第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Pr="000D791C">
        <w:rPr>
          <w:rFonts w:ascii="標楷體" w:eastAsia="標楷體" w:hAnsi="標楷體" w:cs="標楷體"/>
          <w:kern w:val="0"/>
          <w:sz w:val="28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除負相關行政責任外，並依個人資料保護法及其他相關法律規定，負刑事責任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3992D316" w14:textId="14B0151F" w:rsidR="00215FF7" w:rsidRPr="00B41F62" w:rsidRDefault="00215FF7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八、依據解聘辦法第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B41F62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r w:rsidRPr="00B521B4">
        <w:rPr>
          <w:rFonts w:ascii="標楷體" w:eastAsia="標楷體" w:hAnsi="標楷體" w:cs="標楷體"/>
          <w:kern w:val="0"/>
          <w:sz w:val="28"/>
          <w:szCs w:val="28"/>
        </w:rPr>
        <w:t>審議之決議，應經委員二分之一以上出席及出席委員</w:t>
      </w:r>
      <w:r w:rsidRPr="00B521B4">
        <w:rPr>
          <w:rFonts w:ascii="標楷體" w:eastAsia="標楷體" w:hAnsi="標楷體" w:cs="標楷體" w:hint="eastAsia"/>
          <w:kern w:val="0"/>
          <w:sz w:val="28"/>
          <w:szCs w:val="28"/>
        </w:rPr>
        <w:t>過半數</w:t>
      </w:r>
      <w:r w:rsidRPr="00B521B4">
        <w:rPr>
          <w:rFonts w:ascii="標楷體" w:eastAsia="標楷體" w:hAnsi="標楷體" w:cs="標楷體"/>
          <w:kern w:val="0"/>
          <w:sz w:val="28"/>
          <w:szCs w:val="28"/>
        </w:rPr>
        <w:t>之審議通過。</w:t>
      </w:r>
    </w:p>
    <w:p w14:paraId="09E6F3A2" w14:textId="77777777" w:rsidR="00857E5D" w:rsidRPr="00215FF7" w:rsidRDefault="00857E5D" w:rsidP="002C3BEF">
      <w:pPr>
        <w:pStyle w:val="Standard"/>
        <w:spacing w:line="460" w:lineRule="exact"/>
        <w:ind w:left="1080" w:hanging="840"/>
        <w:rPr>
          <w:rFonts w:ascii="標楷體" w:hAnsi="標楷體"/>
          <w:b/>
          <w:bCs/>
          <w:szCs w:val="28"/>
        </w:rPr>
      </w:pPr>
    </w:p>
    <w:p w14:paraId="7C1D45E5" w14:textId="77777777" w:rsidR="00857E5D" w:rsidRPr="00857E5D" w:rsidRDefault="00857E5D" w:rsidP="002C3BEF">
      <w:pPr>
        <w:pStyle w:val="Standard"/>
        <w:overflowPunct w:val="0"/>
        <w:autoSpaceDE w:val="0"/>
        <w:spacing w:line="46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857E5D">
        <w:rPr>
          <w:rFonts w:ascii="標楷體" w:eastAsia="標楷體" w:hAnsi="標楷體" w:cs="Mangal"/>
          <w:b/>
          <w:bCs/>
          <w:sz w:val="28"/>
          <w:szCs w:val="28"/>
          <w:lang w:bidi="hi-IN"/>
        </w:rPr>
        <w:t>參、討論事項：</w:t>
      </w:r>
    </w:p>
    <w:p w14:paraId="0A0F5D4D" w14:textId="5935BE58" w:rsidR="00857E5D" w:rsidRPr="00215FF7" w:rsidRDefault="00857E5D" w:rsidP="002C3BEF">
      <w:pPr>
        <w:pStyle w:val="Standard"/>
        <w:widowControl/>
        <w:overflowPunct w:val="0"/>
        <w:autoSpaceDE w:val="0"/>
        <w:spacing w:line="460" w:lineRule="exact"/>
        <w:ind w:left="1418" w:hanging="117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案由</w:t>
      </w:r>
      <w:r w:rsid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一</w:t>
      </w:r>
      <w:r w:rsidRPr="00215FF7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：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針對疑似校園案件（校安通報</w:t>
      </w:r>
      <w:r w:rsidRPr="00215FF7">
        <w:rPr>
          <w:rFonts w:ascii="標楷體" w:eastAsia="標楷體" w:hAnsi="標楷體" w:cs="Mangal" w:hint="eastAsia"/>
          <w:sz w:val="28"/>
          <w:szCs w:val="28"/>
          <w:lang w:bidi="hi-IN"/>
        </w:rPr>
        <w:t>序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號</w:t>
      </w:r>
      <w:r w:rsidRPr="00215FF7">
        <w:rPr>
          <w:rFonts w:ascii="標楷體" w:eastAsia="標楷體" w:hAnsi="標楷體" w:cs="Mangal" w:hint="eastAsia"/>
          <w:sz w:val="28"/>
          <w:szCs w:val="28"/>
          <w:lang w:bidi="hi-IN"/>
        </w:rPr>
        <w:t>：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○○○○○○○）</w:t>
      </w:r>
      <w:r w:rsidR="003640E3">
        <w:rPr>
          <w:rFonts w:ascii="標楷體" w:eastAsia="標楷體" w:hAnsi="標楷體" w:cs="Mangal" w:hint="eastAsia"/>
          <w:sz w:val="28"/>
          <w:szCs w:val="28"/>
          <w:lang w:bidi="hi-IN"/>
        </w:rPr>
        <w:t>調查方式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，提請討論。</w:t>
      </w:r>
    </w:p>
    <w:p w14:paraId="0A7B173C" w14:textId="452B8685" w:rsidR="00857E5D" w:rsidRPr="00215FF7" w:rsidRDefault="00857E5D" w:rsidP="002C3BEF">
      <w:pPr>
        <w:pStyle w:val="Standard"/>
        <w:widowControl/>
        <w:overflowPunct w:val="0"/>
        <w:autoSpaceDE w:val="0"/>
        <w:spacing w:line="460" w:lineRule="exact"/>
        <w:ind w:left="1080" w:hanging="840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說明：</w:t>
      </w:r>
    </w:p>
    <w:p w14:paraId="27A39861" w14:textId="3E40B61C" w:rsidR="00E1330A" w:rsidRDefault="00215FF7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5F0591" w:rsidRPr="00FC7263">
        <w:rPr>
          <w:rFonts w:ascii="標楷體" w:eastAsia="標楷體" w:hAnsi="標楷體" w:cs="標楷體"/>
          <w:kern w:val="0"/>
          <w:sz w:val="28"/>
          <w:szCs w:val="28"/>
        </w:rPr>
        <w:t>解聘辦法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條規定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14:paraId="5750ABCD" w14:textId="03A52AA4" w:rsidR="00E1330A" w:rsidRDefault="00E1330A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Pr="00E1330A">
        <w:rPr>
          <w:rFonts w:ascii="標楷體" w:eastAsia="標楷體" w:hAnsi="標楷體" w:cs="標楷體"/>
          <w:kern w:val="0"/>
          <w:sz w:val="28"/>
          <w:szCs w:val="28"/>
        </w:rPr>
        <w:t>校事會議認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006D8A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418E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395E69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情形者，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lastRenderedPageBreak/>
        <w:t>組進行調查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A9B5541" w14:textId="67D528F0" w:rsidR="00E1330A" w:rsidRDefault="00E1330A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(二)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校事會議認行為人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未涉及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解聘辦法第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9664E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418E3" w:rsidRPr="00C26B15">
        <w:rPr>
          <w:rFonts w:ascii="標楷體" w:eastAsia="標楷體" w:hAnsi="標楷體" w:cs="標楷體"/>
          <w:kern w:val="0"/>
          <w:sz w:val="28"/>
          <w:szCs w:val="28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情形，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而</w:t>
      </w:r>
      <w:r w:rsidR="00C26B15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有涉及考核辦法所定教師懲處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之情形者，學校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應適用或準用該</w:t>
      </w:r>
      <w:r w:rsidRPr="00E1330A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(考核)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辦法之規定辦理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532E15E9" w14:textId="056F4AB2" w:rsidR="00E80EB7" w:rsidRDefault="00E1330A" w:rsidP="00E80EB7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(三)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懲處事件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時，發現該事件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本法第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條予以解聘、不續聘或終局停聘之情形者，應報學校確認後，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改由校事會議依本辦法規定組成調查小組進行調查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F8E22F6" w14:textId="3EB311F0" w:rsidR="00E37CDA" w:rsidRDefault="00E80EB7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(四)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疑似有</w:t>
      </w:r>
      <w:r w:rsidR="00395E69" w:rsidRPr="003E4B4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教師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r w:rsidR="00E1330A" w:rsidRPr="003E4B4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(教學不力或不能勝任工作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情形，經校事會議決議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向主管機關申請教師專業審查會（以下簡稱專審會）調查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者，應依高級中等以下學校教師專業審查會組成及運作辦法（以下簡稱專審會辦法）辦理。</w:t>
      </w:r>
    </w:p>
    <w:p w14:paraId="3BD9225E" w14:textId="0B8BC59F" w:rsidR="00E65DC6" w:rsidRDefault="003640E3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、承上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(一)及(三)，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所謂「</w:t>
      </w:r>
      <w:r w:rsidR="00E65DC6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E65DC6" w:rsidRPr="006C1F18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係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>指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依解聘辦法第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條規定：「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校事會議組成調查小組時，各該主管機關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(即縣市教育局處)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應從調查人才庫推舉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倍至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倍學者專家，供學校遴選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人或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人為委員，並應全部外聘；偏遠地區學校外聘調查委員有困難者，學校主管機關應給予必要之協助。調查小組委員應包括法律專家學者至少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人。但偏遠地區學校，不在此限。</w:t>
      </w:r>
      <w:r w:rsidR="00E65DC6" w:rsidRPr="00E65DC6">
        <w:rPr>
          <w:rFonts w:ascii="標楷體" w:eastAsia="標楷體" w:hAnsi="標楷體" w:cs="標楷體"/>
          <w:kern w:val="0"/>
          <w:sz w:val="28"/>
          <w:szCs w:val="28"/>
        </w:rPr>
        <w:t>當事人接受訪談時， 得請學校教師、家長或其他校內、外人員擔任輔佐人，偕同到場。但人數不得逾二人。前項輔佐人之陳述不適當時，調查小組得禁止其陳述。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75DF5203" w14:textId="4D2BC65E" w:rsidR="00F87040" w:rsidRDefault="003640E3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>再承上(四)，</w:t>
      </w:r>
      <w:r w:rsidR="00F87040" w:rsidRPr="005E0043">
        <w:rPr>
          <w:rFonts w:ascii="標楷體" w:eastAsia="標楷體" w:hAnsi="標楷體" w:cs="標楷體"/>
          <w:kern w:val="0"/>
          <w:sz w:val="28"/>
          <w:szCs w:val="28"/>
        </w:rPr>
        <w:t>倘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受理之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案件類型</w:t>
      </w:r>
      <w:r w:rsidR="00F87040" w:rsidRPr="002B215B">
        <w:rPr>
          <w:rFonts w:ascii="標楷體" w:eastAsia="標楷體" w:hAnsi="標楷體" w:cs="標楷體"/>
          <w:kern w:val="0"/>
          <w:sz w:val="28"/>
          <w:szCs w:val="28"/>
          <w:u w:val="single"/>
        </w:rPr>
        <w:t>為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條</w:t>
      </w:r>
      <w:bookmarkStart w:id="0" w:name="_Hlk196957390"/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bookmarkEnd w:id="0"/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教學不力或不能勝任工作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有具體事實者</w:t>
      </w:r>
      <w:r w:rsidR="00F87040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校事會議應決議依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E65DC6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依解聘辦法第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向主管機關申請</w:t>
      </w:r>
      <w:r w:rsidR="00E65DC6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(縣)</w:t>
      </w:r>
      <w:r w:rsidR="00F87040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市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專審會調查</w:t>
      </w:r>
      <w:r w:rsidR="00F87040" w:rsidRPr="005E0043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(縣)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市專審會只接受學校申請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教師法第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教學不力或不能勝任工作之調查或輔導案件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，不接受其他案件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61AC4087" w14:textId="4CC7A54D" w:rsidR="003640E3" w:rsidRPr="003640E3" w:rsidRDefault="003640E3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討論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(略)</w:t>
      </w:r>
    </w:p>
    <w:p w14:paraId="28347388" w14:textId="5B56D535" w:rsidR="003640E3" w:rsidRPr="003640E3" w:rsidRDefault="003640E3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lastRenderedPageBreak/>
        <w:t>決議：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(請擇一勾選，並填具各議案</w:t>
      </w:r>
      <w:r w:rsidR="00C10625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同意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票數</w:t>
      </w:r>
      <w:r w:rsidR="00395E69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，</w:t>
      </w:r>
      <w:r w:rsidR="00395E69" w:rsidRPr="00A1716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主席必須投票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)</w:t>
      </w:r>
    </w:p>
    <w:p w14:paraId="42FEEAC2" w14:textId="0DBAC6C8" w:rsidR="00B0527D" w:rsidRPr="00395E69" w:rsidRDefault="00395E6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□一、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0251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170AF7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情形者，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C10625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C10625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C10625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0D25388B" w14:textId="28F94E2E" w:rsidR="00C10625" w:rsidRDefault="00C10625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未涉及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0251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93D2D" w:rsidRPr="00C26B15">
        <w:rPr>
          <w:rFonts w:ascii="標楷體" w:eastAsia="標楷體" w:hAnsi="標楷體" w:cs="標楷體"/>
          <w:kern w:val="0"/>
          <w:sz w:val="28"/>
          <w:szCs w:val="28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情形，</w:t>
      </w:r>
      <w:r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而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有涉及考核辦法所定教師懲處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之情形者，學校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應適用或準用該</w:t>
      </w:r>
      <w:r w:rsidRPr="00E1330A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(考核)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辦法之規定辦理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9D8C8E1" w14:textId="3EEACD85" w:rsidR="00E80EB7" w:rsidRDefault="00E80EB7" w:rsidP="00E80EB7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懲處事件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時，發現該事件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本法第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條予以解聘、不續聘或終局停聘之情形者，應報學校確認後，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改由校事會議依本辦法規定組成調查小組進行調查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43720FFA" w14:textId="75A5C8A0" w:rsidR="00E80EB7" w:rsidRDefault="004C7362" w:rsidP="00E80EB7">
      <w:pPr>
        <w:pStyle w:val="Standard"/>
        <w:tabs>
          <w:tab w:val="left" w:pos="709"/>
        </w:tabs>
        <w:spacing w:line="460" w:lineRule="exact"/>
        <w:ind w:leftChars="178" w:left="1514" w:hangingChars="302" w:hanging="108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D57F6">
        <w:rPr>
          <w:rFonts w:ascii="標楷體" w:eastAsia="標楷體" w:hAnsi="標楷體" w:cs="標楷體" w:hint="eastAsia"/>
          <w:color w:val="C00000"/>
          <w:kern w:val="0"/>
          <w:sz w:val="36"/>
          <w:szCs w:val="36"/>
        </w:rPr>
        <w:sym w:font="Wingdings" w:char="F0FE"/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="00E80EB7"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疑似有</w:t>
      </w:r>
      <w:r w:rsidR="00E80EB7" w:rsidRPr="00EF3AA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教師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法第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r w:rsidR="00E80EB7" w:rsidRPr="00EF3AA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(教學不力或不能勝任工作)</w:t>
      </w:r>
      <w:r w:rsidR="00E80EB7"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情形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，向主管機關申請</w:t>
      </w:r>
      <w:r w:rsidR="00E80EB7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(縣)市</w:t>
      </w:r>
      <w:r w:rsidR="00E80EB7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專審會調查</w:t>
      </w:r>
      <w:r w:rsidR="00E80EB7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E80EB7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="00E80EB7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EDBA7CA" w14:textId="77777777" w:rsidR="00B41F62" w:rsidRPr="00E80EB7" w:rsidRDefault="00B41F62" w:rsidP="002C3BEF">
      <w:pPr>
        <w:pStyle w:val="Standard"/>
        <w:spacing w:line="460" w:lineRule="exact"/>
        <w:ind w:left="1700" w:hangingChars="607" w:hanging="1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6E447B7" w14:textId="0D06AEB3" w:rsidR="00C10625" w:rsidRPr="00C83D0A" w:rsidRDefault="00C10625" w:rsidP="002C3BEF">
      <w:pPr>
        <w:pStyle w:val="Standard"/>
        <w:widowControl/>
        <w:overflowPunct w:val="0"/>
        <w:autoSpaceDE w:val="0"/>
        <w:spacing w:line="460" w:lineRule="exact"/>
        <w:ind w:left="1418" w:hanging="1178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C83D0A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案由</w:t>
      </w:r>
      <w:r w:rsidR="00173155" w:rsidRPr="00C83D0A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二</w:t>
      </w:r>
      <w:r w:rsidRPr="00C83D0A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：</w:t>
      </w:r>
      <w:r w:rsidRPr="00C83D0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是否調整行為人</w:t>
      </w:r>
      <w:r w:rsidRPr="00C83D0A">
        <w:rPr>
          <w:rFonts w:ascii="標楷體" w:eastAsia="標楷體" w:hAnsi="標楷體" w:cs="標楷體"/>
          <w:b/>
          <w:bCs/>
          <w:kern w:val="0"/>
          <w:sz w:val="28"/>
          <w:szCs w:val="28"/>
        </w:rPr>
        <w:t>○○○教師</w:t>
      </w:r>
      <w:r w:rsidRPr="00C83D0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課務或行政兼職</w:t>
      </w:r>
      <w:r w:rsidRPr="00C83D0A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，提請討論。</w:t>
      </w:r>
    </w:p>
    <w:p w14:paraId="4E9FE7E2" w14:textId="5AD44FEB" w:rsidR="00C10625" w:rsidRPr="00215FF7" w:rsidRDefault="00C10625" w:rsidP="002C3BEF">
      <w:pPr>
        <w:pStyle w:val="Standard"/>
        <w:widowControl/>
        <w:overflowPunct w:val="0"/>
        <w:autoSpaceDE w:val="0"/>
        <w:spacing w:line="460" w:lineRule="exact"/>
        <w:ind w:left="1080" w:hanging="840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說明：</w:t>
      </w:r>
      <w:r w:rsidR="002B4939"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 xml:space="preserve"> </w:t>
      </w:r>
    </w:p>
    <w:p w14:paraId="083EC5BB" w14:textId="32332D23" w:rsidR="004361AE" w:rsidRDefault="002B4939" w:rsidP="002C3BEF">
      <w:pPr>
        <w:pStyle w:val="Standard"/>
        <w:numPr>
          <w:ilvl w:val="0"/>
          <w:numId w:val="38"/>
        </w:numPr>
        <w:spacing w:line="460" w:lineRule="exact"/>
        <w:ind w:left="1276" w:hanging="56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2B4939">
        <w:rPr>
          <w:rFonts w:ascii="標楷體" w:eastAsia="標楷體" w:hAnsi="標楷體" w:cs="Mangal" w:hint="eastAsia"/>
          <w:sz w:val="28"/>
          <w:szCs w:val="28"/>
          <w:lang w:bidi="hi-IN"/>
        </w:rPr>
        <w:t>依據解聘辦法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第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11</w:t>
      </w:r>
      <w:r w:rsidRPr="002B4939">
        <w:rPr>
          <w:rFonts w:ascii="標楷體" w:eastAsia="標楷體" w:hAnsi="標楷體" w:cs="Mangal" w:hint="eastAsia"/>
          <w:sz w:val="28"/>
          <w:szCs w:val="28"/>
          <w:lang w:bidi="hi-IN"/>
        </w:rPr>
        <w:t>條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規定略以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：「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行為人教師有解聘辦法第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2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條</w:t>
      </w:r>
      <w:r w:rsidR="00173155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C57953">
        <w:rPr>
          <w:rFonts w:ascii="標楷體" w:eastAsia="標楷體" w:hAnsi="標楷體" w:cs="標楷體" w:hint="eastAsia"/>
          <w:kern w:val="0"/>
          <w:sz w:val="28"/>
          <w:szCs w:val="28"/>
        </w:rPr>
        <w:t>疑似達</w:t>
      </w:r>
      <w:r w:rsidR="00173155" w:rsidRPr="00C26B15">
        <w:rPr>
          <w:rFonts w:ascii="標楷體" w:eastAsia="標楷體" w:hAnsi="標楷體" w:cs="標楷體"/>
          <w:kern w:val="0"/>
          <w:sz w:val="28"/>
          <w:szCs w:val="28"/>
        </w:rPr>
        <w:t>解聘、不續聘或終局停聘</w:t>
      </w:r>
      <w:r w:rsidR="00C57953">
        <w:rPr>
          <w:rFonts w:ascii="標楷體" w:eastAsia="標楷體" w:hAnsi="標楷體" w:cs="標楷體" w:hint="eastAsia"/>
          <w:kern w:val="0"/>
          <w:sz w:val="28"/>
          <w:szCs w:val="28"/>
        </w:rPr>
        <w:t>程度</w:t>
      </w:r>
      <w:r w:rsidR="00173155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情形，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為保障疑似被害人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學生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之學習權、受教育權、身體自主權、人格發展權及其他權利，必要時，學校於調查處理階段或作成終局處理後，得為下列處置：</w:t>
      </w:r>
      <w:r w:rsidR="00D367A2">
        <w:rPr>
          <w:rFonts w:ascii="標楷體" w:eastAsia="標楷體" w:hAnsi="標楷體" w:cs="Mangal"/>
          <w:sz w:val="28"/>
          <w:szCs w:val="28"/>
          <w:lang w:bidi="hi-IN"/>
        </w:rPr>
        <w:t>…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(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4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)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依校事會議決議，適當調整行為人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課務或行政兼職。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」</w:t>
      </w:r>
    </w:p>
    <w:p w14:paraId="48719F1F" w14:textId="156F0DF4" w:rsidR="002B4939" w:rsidRDefault="00173155" w:rsidP="002C3BEF">
      <w:pPr>
        <w:pStyle w:val="Standard"/>
        <w:numPr>
          <w:ilvl w:val="0"/>
          <w:numId w:val="38"/>
        </w:numPr>
        <w:spacing w:line="460" w:lineRule="exact"/>
        <w:ind w:left="1276" w:hanging="56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本案行為人教師，因有如下之情形，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是否有必要</w:t>
      </w:r>
      <w:r w:rsidR="00684289" w:rsidRPr="00173155">
        <w:rPr>
          <w:rFonts w:ascii="標楷體" w:eastAsia="標楷體" w:hAnsi="標楷體" w:cs="Mangal"/>
          <w:sz w:val="28"/>
          <w:szCs w:val="28"/>
          <w:lang w:bidi="hi-IN"/>
        </w:rPr>
        <w:t>適當調整行為人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="00684289"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？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提請討論。</w:t>
      </w:r>
    </w:p>
    <w:p w14:paraId="7B413A6D" w14:textId="6A4975A0" w:rsidR="00173155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(一)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0AEB7521" w14:textId="391F1C38" w:rsidR="00173155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(二)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4B0ED1C4" w14:textId="6DCD6490" w:rsidR="00173155" w:rsidRPr="002B4939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(三)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4F7612E5" w14:textId="7A038209" w:rsidR="00173155" w:rsidRPr="003640E3" w:rsidRDefault="00173155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討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 xml:space="preserve">  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論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(略)</w:t>
      </w:r>
    </w:p>
    <w:p w14:paraId="7FBFCDD4" w14:textId="72ED1333" w:rsidR="00173155" w:rsidRPr="003640E3" w:rsidRDefault="00173155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lastRenderedPageBreak/>
        <w:t>決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 xml:space="preserve">  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議：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(請擇一勾選，並填具各議案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同意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票數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，</w:t>
      </w:r>
      <w:r w:rsidRPr="00A1716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主席必須投票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)</w:t>
      </w:r>
    </w:p>
    <w:p w14:paraId="02BEF65D" w14:textId="02BCD884" w:rsidR="004361AE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□一、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調整行為人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。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3F7B94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340BCA1" w14:textId="21CAF468" w:rsidR="00684289" w:rsidRPr="00173155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調整行為人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。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3F7B94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3F7B94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3B96622A" w14:textId="77777777" w:rsidR="00684289" w:rsidRPr="00684289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BC0C3DA" w14:textId="1C3CB483" w:rsidR="004C2DDB" w:rsidRPr="002B4939" w:rsidRDefault="002B4939" w:rsidP="002C3BEF">
      <w:pPr>
        <w:pStyle w:val="Standard"/>
        <w:spacing w:line="460" w:lineRule="exact"/>
        <w:jc w:val="both"/>
        <w:rPr>
          <w:b/>
          <w:bCs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肆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</w:rPr>
        <w:t>、臨時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  <w:lang w:eastAsia="zh-HK"/>
        </w:rPr>
        <w:t>動議：</w:t>
      </w:r>
    </w:p>
    <w:p w14:paraId="20953DC3" w14:textId="77777777" w:rsidR="002025B6" w:rsidRDefault="002025B6" w:rsidP="002C3BEF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86F20EF" w14:textId="5BE0244E" w:rsidR="004C2DDB" w:rsidRDefault="002B4939" w:rsidP="002C3BEF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伍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  <w:lang w:eastAsia="zh-HK"/>
        </w:rPr>
        <w:t>、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</w:rPr>
        <w:t>散會：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上（下）午○時○分</w:t>
      </w:r>
    </w:p>
    <w:p w14:paraId="7A4F220D" w14:textId="77777777" w:rsidR="004C2DDB" w:rsidRDefault="004C2DDB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BB0A371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078E4E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A43D074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2ACC32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C4C5056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23949E9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F2C9CDD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9AD7DF9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6D44BC5A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DD7C9E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13BC6F6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D59F73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C0B5648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09C799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4008D9F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449F61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8B7457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C74528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939361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2FA1FC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874E4F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2B3E37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30D810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50D622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43E7BA1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BDE7717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6D701D1" w14:textId="77777777" w:rsidR="00D777AF" w:rsidRDefault="00D777AF" w:rsidP="00D777AF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116D91AF" w14:textId="039236B1" w:rsidR="00D777AF" w:rsidRDefault="00356B53" w:rsidP="00D777AF">
      <w:pPr>
        <w:pStyle w:val="Standard"/>
        <w:spacing w:line="560" w:lineRule="exact"/>
        <w:jc w:val="center"/>
      </w:pPr>
      <w:r w:rsidRPr="0032241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Pr="00260C04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D777AF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337AA97C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03C4DBC2" w14:textId="30F9F0AC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 w:rsidR="00FD52B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 w:rsidR="00FD52B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322F4F8F" w14:textId="77777777" w:rsidR="00D777AF" w:rsidRPr="00A85E45" w:rsidRDefault="00D777AF" w:rsidP="00D777AF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2098"/>
        <w:gridCol w:w="1428"/>
        <w:gridCol w:w="818"/>
        <w:gridCol w:w="2655"/>
      </w:tblGrid>
      <w:tr w:rsidR="00D777AF" w14:paraId="7C6688F3" w14:textId="77777777" w:rsidTr="00221152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0BEF9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F49C5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531DF5C4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3F6A435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A5F9A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D777AF" w14:paraId="40A4DC46" w14:textId="77777777" w:rsidTr="008E5ECA">
        <w:trPr>
          <w:trHeight w:val="896"/>
        </w:trPr>
        <w:tc>
          <w:tcPr>
            <w:tcW w:w="2552" w:type="dxa"/>
            <w:vAlign w:val="center"/>
          </w:tcPr>
          <w:p w14:paraId="04A0CEF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830706F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65562D96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61FB679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9A817C5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246F4520" w14:textId="77777777" w:rsidTr="008E5ECA">
        <w:trPr>
          <w:trHeight w:val="839"/>
        </w:trPr>
        <w:tc>
          <w:tcPr>
            <w:tcW w:w="2552" w:type="dxa"/>
            <w:vAlign w:val="center"/>
          </w:tcPr>
          <w:p w14:paraId="0FA33F1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04B786FC" w14:textId="15BFBA11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FC2252D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618E898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49FE05E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F65514D" w14:textId="77777777" w:rsidTr="008E5ECA">
        <w:trPr>
          <w:trHeight w:val="851"/>
        </w:trPr>
        <w:tc>
          <w:tcPr>
            <w:tcW w:w="2552" w:type="dxa"/>
            <w:vAlign w:val="center"/>
          </w:tcPr>
          <w:p w14:paraId="5BBBA15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4829295F" w14:textId="7751E79A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E250623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D696ABF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030E8F1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06A0AD81" w14:textId="77777777" w:rsidTr="008E5ECA">
        <w:trPr>
          <w:trHeight w:val="835"/>
        </w:trPr>
        <w:tc>
          <w:tcPr>
            <w:tcW w:w="2552" w:type="dxa"/>
            <w:vAlign w:val="center"/>
          </w:tcPr>
          <w:p w14:paraId="0CECB23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6F7EC1FF" w14:textId="1C2EFF73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CE54CCB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3BFFD03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75A19E7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054DC6DF" w14:textId="77777777" w:rsidTr="008E5ECA">
        <w:trPr>
          <w:trHeight w:val="1541"/>
        </w:trPr>
        <w:tc>
          <w:tcPr>
            <w:tcW w:w="2552" w:type="dxa"/>
          </w:tcPr>
          <w:p w14:paraId="1EBF0D6B" w14:textId="16046145" w:rsidR="008E5ECA" w:rsidRDefault="00D777AF" w:rsidP="00221152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 w:rsidR="0022115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  <w:vAlign w:val="center"/>
          </w:tcPr>
          <w:p w14:paraId="22727400" w14:textId="520AA609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BD8EB56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BC8F2B8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146AB1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3D2FFD4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2C88BC7F" w14:textId="0B295A39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14B42FC7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F999E63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235E258A" w14:textId="77777777" w:rsidR="00D777AF" w:rsidRDefault="00D777AF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DD2F659" w14:textId="77777777" w:rsidR="00884760" w:rsidRDefault="00884760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05A73" w:rsidRPr="00E05A73" w14:paraId="326C4DD2" w14:textId="77777777" w:rsidTr="00295656">
        <w:tc>
          <w:tcPr>
            <w:tcW w:w="9918" w:type="dxa"/>
          </w:tcPr>
          <w:p w14:paraId="19FFCA35" w14:textId="0C9C7D32" w:rsidR="008E5ECA" w:rsidRPr="00E05A73" w:rsidRDefault="00987F1D" w:rsidP="00362CBA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請</w:t>
            </w:r>
            <w:r w:rsidR="0058274C" w:rsidRPr="00E05A73">
              <w:rPr>
                <w:rFonts w:ascii="標楷體" w:eastAsia="標楷體" w:hAnsi="標楷體" w:hint="eastAsia"/>
                <w:color w:val="C00000"/>
                <w:szCs w:val="24"/>
              </w:rPr>
              <w:t>特別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注意</w:t>
            </w:r>
            <w:r w:rsidR="008E5ECA" w:rsidRPr="00E05A73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3AD8A17B" w14:textId="662A6639" w:rsidR="008E5ECA" w:rsidRPr="00E05A73" w:rsidRDefault="004C7362" w:rsidP="00295656">
            <w:pPr>
              <w:pStyle w:val="Standard"/>
              <w:numPr>
                <w:ilvl w:val="0"/>
                <w:numId w:val="36"/>
              </w:numPr>
              <w:ind w:left="426" w:hanging="426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校事會議</w:t>
            </w:r>
            <w:r w:rsidR="00D739A1" w:rsidRPr="00E05A73">
              <w:rPr>
                <w:rFonts w:ascii="標楷體" w:eastAsia="標楷體" w:hAnsi="標楷體" w:hint="eastAsia"/>
                <w:color w:val="C00000"/>
                <w:szCs w:val="24"/>
              </w:rPr>
              <w:t>簽到表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之</w:t>
            </w:r>
            <w:r w:rsidR="00362CBA" w:rsidRPr="00E01403">
              <w:rPr>
                <w:rFonts w:ascii="標楷體" w:eastAsia="標楷體" w:hAnsi="標楷體" w:hint="eastAsia"/>
                <w:color w:val="C00000"/>
                <w:szCs w:val="24"/>
                <w:u w:val="single"/>
              </w:rPr>
              <w:t>外聘委員身分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362CBA" w:rsidRPr="00E05A73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="00362CBA" w:rsidRPr="00E05A73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 w:rsidR="00C26B15" w:rsidRPr="00E05A73">
              <w:rPr>
                <w:rFonts w:ascii="標楷體" w:eastAsia="標楷體" w:hAnsi="標楷體" w:hint="eastAsia"/>
                <w:color w:val="C00000"/>
                <w:szCs w:val="24"/>
              </w:rPr>
              <w:t>完整</w:t>
            </w:r>
            <w:r w:rsidR="0058274C" w:rsidRPr="00E05A73">
              <w:rPr>
                <w:rFonts w:ascii="標楷體" w:eastAsia="標楷體" w:hAnsi="標楷體" w:hint="eastAsia"/>
                <w:color w:val="C00000"/>
                <w:szCs w:val="24"/>
              </w:rPr>
              <w:t>保留整句話，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="00362CBA" w:rsidRPr="00E05A73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0C519FCE" w14:textId="46777EE4" w:rsidR="00362CBA" w:rsidRPr="00E05A73" w:rsidRDefault="00362CBA" w:rsidP="00295656">
            <w:pPr>
              <w:pStyle w:val="Standard"/>
              <w:numPr>
                <w:ilvl w:val="0"/>
                <w:numId w:val="36"/>
              </w:numPr>
              <w:ind w:left="426" w:hanging="426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 w:rsidR="0032241E" w:rsidRPr="00E05A73"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不</w:t>
            </w:r>
            <w:r w:rsidR="0032241E" w:rsidRPr="00E05A73">
              <w:rPr>
                <w:rFonts w:ascii="標楷體" w:eastAsia="標楷體" w:hAnsi="標楷體" w:hint="eastAsia"/>
                <w:color w:val="C00000"/>
                <w:szCs w:val="24"/>
              </w:rPr>
              <w:t>得</w:t>
            </w:r>
            <w:r w:rsidR="00987F1D" w:rsidRPr="00E05A73">
              <w:rPr>
                <w:rFonts w:ascii="標楷體" w:eastAsia="標楷體" w:hAnsi="標楷體" w:hint="eastAsia"/>
                <w:color w:val="C00000"/>
                <w:szCs w:val="24"/>
              </w:rPr>
              <w:t>找其他人代理，</w:t>
            </w:r>
            <w:r w:rsidR="0032241E" w:rsidRPr="00E05A73">
              <w:rPr>
                <w:rFonts w:ascii="標楷體" w:eastAsia="標楷體" w:hAnsi="標楷體" w:hint="eastAsia"/>
                <w:color w:val="C00000"/>
                <w:szCs w:val="24"/>
              </w:rPr>
              <w:t>亦不得</w:t>
            </w:r>
            <w:r w:rsidRPr="00E05A73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6320D895" w14:textId="02C746B7" w:rsidR="004503AB" w:rsidRPr="00400224" w:rsidRDefault="004503AB" w:rsidP="00293B20">
      <w:pPr>
        <w:pStyle w:val="af4"/>
        <w:spacing w:before="180"/>
        <w:ind w:left="0" w:firstLineChars="0" w:firstLine="0"/>
        <w:jc w:val="both"/>
        <w:rPr>
          <w:szCs w:val="24"/>
        </w:rPr>
      </w:pPr>
    </w:p>
    <w:sectPr w:rsidR="004503AB" w:rsidRPr="00400224" w:rsidSect="0072195A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37E8" w14:textId="77777777" w:rsidR="00D27872" w:rsidRDefault="00D27872">
      <w:r>
        <w:separator/>
      </w:r>
    </w:p>
  </w:endnote>
  <w:endnote w:type="continuationSeparator" w:id="0">
    <w:p w14:paraId="54E998DD" w14:textId="77777777" w:rsidR="00D27872" w:rsidRDefault="00D2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C5B3" w14:textId="77777777" w:rsidR="00D501CE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8C04FF">
      <w:rPr>
        <w:noProof/>
      </w:rPr>
      <w:t>6</w:t>
    </w:r>
    <w:r>
      <w:fldChar w:fldCharType="end"/>
    </w:r>
  </w:p>
  <w:p w14:paraId="1D352BF6" w14:textId="77777777" w:rsidR="00D501CE" w:rsidRDefault="00D50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0701" w14:textId="77777777" w:rsidR="00D27872" w:rsidRDefault="00D27872">
      <w:r>
        <w:rPr>
          <w:color w:val="000000"/>
        </w:rPr>
        <w:separator/>
      </w:r>
    </w:p>
  </w:footnote>
  <w:footnote w:type="continuationSeparator" w:id="0">
    <w:p w14:paraId="02C0F665" w14:textId="77777777" w:rsidR="00D27872" w:rsidRDefault="00D2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A4650A"/>
    <w:multiLevelType w:val="hybridMultilevel"/>
    <w:tmpl w:val="86D4F7D2"/>
    <w:lvl w:ilvl="0" w:tplc="797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2A3419B"/>
    <w:multiLevelType w:val="hybridMultilevel"/>
    <w:tmpl w:val="335CBE28"/>
    <w:lvl w:ilvl="0" w:tplc="871A8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A573258"/>
    <w:multiLevelType w:val="hybridMultilevel"/>
    <w:tmpl w:val="41FCE1B2"/>
    <w:lvl w:ilvl="0" w:tplc="4DAE6B6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514879983">
    <w:abstractNumId w:val="16"/>
  </w:num>
  <w:num w:numId="2" w16cid:durableId="1989361738">
    <w:abstractNumId w:val="29"/>
  </w:num>
  <w:num w:numId="3" w16cid:durableId="1339507433">
    <w:abstractNumId w:val="27"/>
  </w:num>
  <w:num w:numId="4" w16cid:durableId="1273325422">
    <w:abstractNumId w:val="5"/>
  </w:num>
  <w:num w:numId="5" w16cid:durableId="1747914433">
    <w:abstractNumId w:val="14"/>
  </w:num>
  <w:num w:numId="6" w16cid:durableId="1207377653">
    <w:abstractNumId w:val="32"/>
  </w:num>
  <w:num w:numId="7" w16cid:durableId="1156650009">
    <w:abstractNumId w:val="31"/>
  </w:num>
  <w:num w:numId="8" w16cid:durableId="1813406575">
    <w:abstractNumId w:val="11"/>
  </w:num>
  <w:num w:numId="9" w16cid:durableId="858010679">
    <w:abstractNumId w:val="30"/>
  </w:num>
  <w:num w:numId="10" w16cid:durableId="1772242889">
    <w:abstractNumId w:val="17"/>
  </w:num>
  <w:num w:numId="11" w16cid:durableId="2084715535">
    <w:abstractNumId w:val="23"/>
  </w:num>
  <w:num w:numId="12" w16cid:durableId="1638803933">
    <w:abstractNumId w:val="8"/>
  </w:num>
  <w:num w:numId="13" w16cid:durableId="727384959">
    <w:abstractNumId w:val="18"/>
  </w:num>
  <w:num w:numId="14" w16cid:durableId="2093310281">
    <w:abstractNumId w:val="12"/>
  </w:num>
  <w:num w:numId="15" w16cid:durableId="1250044581">
    <w:abstractNumId w:val="28"/>
  </w:num>
  <w:num w:numId="16" w16cid:durableId="863790311">
    <w:abstractNumId w:val="21"/>
  </w:num>
  <w:num w:numId="17" w16cid:durableId="962803754">
    <w:abstractNumId w:val="15"/>
  </w:num>
  <w:num w:numId="18" w16cid:durableId="1151947877">
    <w:abstractNumId w:val="7"/>
  </w:num>
  <w:num w:numId="19" w16cid:durableId="1426655565">
    <w:abstractNumId w:val="9"/>
  </w:num>
  <w:num w:numId="20" w16cid:durableId="93404739">
    <w:abstractNumId w:val="22"/>
  </w:num>
  <w:num w:numId="21" w16cid:durableId="916356774">
    <w:abstractNumId w:val="34"/>
  </w:num>
  <w:num w:numId="22" w16cid:durableId="1934629613">
    <w:abstractNumId w:val="6"/>
  </w:num>
  <w:num w:numId="23" w16cid:durableId="143592201">
    <w:abstractNumId w:val="26"/>
  </w:num>
  <w:num w:numId="24" w16cid:durableId="1524395868">
    <w:abstractNumId w:val="25"/>
  </w:num>
  <w:num w:numId="25" w16cid:durableId="950362187">
    <w:abstractNumId w:val="1"/>
  </w:num>
  <w:num w:numId="26" w16cid:durableId="787701607">
    <w:abstractNumId w:val="4"/>
  </w:num>
  <w:num w:numId="27" w16cid:durableId="1287659343">
    <w:abstractNumId w:val="0"/>
  </w:num>
  <w:num w:numId="28" w16cid:durableId="1406875032">
    <w:abstractNumId w:val="10"/>
  </w:num>
  <w:num w:numId="29" w16cid:durableId="1076586813">
    <w:abstractNumId w:val="13"/>
  </w:num>
  <w:num w:numId="30" w16cid:durableId="641080147">
    <w:abstractNumId w:val="20"/>
  </w:num>
  <w:num w:numId="31" w16cid:durableId="844706078">
    <w:abstractNumId w:val="3"/>
  </w:num>
  <w:num w:numId="32" w16cid:durableId="840974117">
    <w:abstractNumId w:val="11"/>
    <w:lvlOverride w:ilvl="0">
      <w:startOverride w:val="1"/>
    </w:lvlOverride>
  </w:num>
  <w:num w:numId="33" w16cid:durableId="1468284347">
    <w:abstractNumId w:val="9"/>
    <w:lvlOverride w:ilvl="0">
      <w:startOverride w:val="1"/>
    </w:lvlOverride>
  </w:num>
  <w:num w:numId="34" w16cid:durableId="1133333515">
    <w:abstractNumId w:val="6"/>
    <w:lvlOverride w:ilvl="0">
      <w:startOverride w:val="1"/>
    </w:lvlOverride>
  </w:num>
  <w:num w:numId="35" w16cid:durableId="188373819">
    <w:abstractNumId w:val="2"/>
  </w:num>
  <w:num w:numId="36" w16cid:durableId="757140082">
    <w:abstractNumId w:val="19"/>
  </w:num>
  <w:num w:numId="37" w16cid:durableId="851645458">
    <w:abstractNumId w:val="24"/>
  </w:num>
  <w:num w:numId="38" w16cid:durableId="21335520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B"/>
    <w:rsid w:val="00006D8A"/>
    <w:rsid w:val="00010F0E"/>
    <w:rsid w:val="00016DA1"/>
    <w:rsid w:val="000174F1"/>
    <w:rsid w:val="000179D9"/>
    <w:rsid w:val="0002064D"/>
    <w:rsid w:val="000225E9"/>
    <w:rsid w:val="00023E1F"/>
    <w:rsid w:val="00031560"/>
    <w:rsid w:val="00032071"/>
    <w:rsid w:val="000418E3"/>
    <w:rsid w:val="00043CA5"/>
    <w:rsid w:val="000553B9"/>
    <w:rsid w:val="000568C4"/>
    <w:rsid w:val="00057717"/>
    <w:rsid w:val="000646BC"/>
    <w:rsid w:val="00065592"/>
    <w:rsid w:val="00066DAE"/>
    <w:rsid w:val="000719BB"/>
    <w:rsid w:val="00071F38"/>
    <w:rsid w:val="000729E0"/>
    <w:rsid w:val="00093D2D"/>
    <w:rsid w:val="0009664E"/>
    <w:rsid w:val="000978E0"/>
    <w:rsid w:val="00097C0F"/>
    <w:rsid w:val="000A269F"/>
    <w:rsid w:val="000C2CF3"/>
    <w:rsid w:val="000D791C"/>
    <w:rsid w:val="000E7716"/>
    <w:rsid w:val="000F0510"/>
    <w:rsid w:val="000F655D"/>
    <w:rsid w:val="001167FC"/>
    <w:rsid w:val="00120EF5"/>
    <w:rsid w:val="00124A26"/>
    <w:rsid w:val="00136910"/>
    <w:rsid w:val="00151229"/>
    <w:rsid w:val="0015342A"/>
    <w:rsid w:val="001576E6"/>
    <w:rsid w:val="00157E36"/>
    <w:rsid w:val="001642A6"/>
    <w:rsid w:val="00170AF7"/>
    <w:rsid w:val="00173155"/>
    <w:rsid w:val="0019482D"/>
    <w:rsid w:val="001A2C92"/>
    <w:rsid w:val="001B1796"/>
    <w:rsid w:val="001B5B27"/>
    <w:rsid w:val="001C3A31"/>
    <w:rsid w:val="001C5F65"/>
    <w:rsid w:val="001C623B"/>
    <w:rsid w:val="001D477D"/>
    <w:rsid w:val="001E1F04"/>
    <w:rsid w:val="001E5CA9"/>
    <w:rsid w:val="001F21D2"/>
    <w:rsid w:val="001F3AF0"/>
    <w:rsid w:val="00201771"/>
    <w:rsid w:val="0020249B"/>
    <w:rsid w:val="002025B6"/>
    <w:rsid w:val="00204F74"/>
    <w:rsid w:val="00215FF7"/>
    <w:rsid w:val="002209D7"/>
    <w:rsid w:val="00221152"/>
    <w:rsid w:val="00227E7C"/>
    <w:rsid w:val="002343D4"/>
    <w:rsid w:val="00234848"/>
    <w:rsid w:val="00234A39"/>
    <w:rsid w:val="00240E91"/>
    <w:rsid w:val="00247082"/>
    <w:rsid w:val="00254BF6"/>
    <w:rsid w:val="00260B2E"/>
    <w:rsid w:val="00260C04"/>
    <w:rsid w:val="00261BF7"/>
    <w:rsid w:val="00285735"/>
    <w:rsid w:val="00286BDE"/>
    <w:rsid w:val="00293B20"/>
    <w:rsid w:val="00295656"/>
    <w:rsid w:val="00296BF5"/>
    <w:rsid w:val="002A28E8"/>
    <w:rsid w:val="002A3409"/>
    <w:rsid w:val="002B215B"/>
    <w:rsid w:val="002B3446"/>
    <w:rsid w:val="002B4939"/>
    <w:rsid w:val="002C3BEF"/>
    <w:rsid w:val="00302513"/>
    <w:rsid w:val="00313ADB"/>
    <w:rsid w:val="00314A89"/>
    <w:rsid w:val="00314E1E"/>
    <w:rsid w:val="00321FEE"/>
    <w:rsid w:val="0032241E"/>
    <w:rsid w:val="00324B08"/>
    <w:rsid w:val="0033413B"/>
    <w:rsid w:val="00337F25"/>
    <w:rsid w:val="003458AE"/>
    <w:rsid w:val="00347391"/>
    <w:rsid w:val="00353839"/>
    <w:rsid w:val="00354054"/>
    <w:rsid w:val="00356B53"/>
    <w:rsid w:val="00357EC8"/>
    <w:rsid w:val="00362CBA"/>
    <w:rsid w:val="003640E3"/>
    <w:rsid w:val="00366585"/>
    <w:rsid w:val="00367691"/>
    <w:rsid w:val="0037372D"/>
    <w:rsid w:val="00374D41"/>
    <w:rsid w:val="003767BB"/>
    <w:rsid w:val="00377FF6"/>
    <w:rsid w:val="00385E1E"/>
    <w:rsid w:val="00392969"/>
    <w:rsid w:val="00393D26"/>
    <w:rsid w:val="00395E69"/>
    <w:rsid w:val="003B026B"/>
    <w:rsid w:val="003B1FBF"/>
    <w:rsid w:val="003B4EA7"/>
    <w:rsid w:val="003B5D99"/>
    <w:rsid w:val="003D11C9"/>
    <w:rsid w:val="003D4442"/>
    <w:rsid w:val="003D4BE7"/>
    <w:rsid w:val="003D50D5"/>
    <w:rsid w:val="003D7D4F"/>
    <w:rsid w:val="003E4B44"/>
    <w:rsid w:val="003F0CD2"/>
    <w:rsid w:val="003F7A28"/>
    <w:rsid w:val="003F7B94"/>
    <w:rsid w:val="00400224"/>
    <w:rsid w:val="004026FE"/>
    <w:rsid w:val="00405F98"/>
    <w:rsid w:val="0041660B"/>
    <w:rsid w:val="00430A37"/>
    <w:rsid w:val="004361AE"/>
    <w:rsid w:val="00445133"/>
    <w:rsid w:val="00445B5D"/>
    <w:rsid w:val="004465C1"/>
    <w:rsid w:val="004503AB"/>
    <w:rsid w:val="0045607E"/>
    <w:rsid w:val="004614AA"/>
    <w:rsid w:val="00464244"/>
    <w:rsid w:val="00471251"/>
    <w:rsid w:val="00476507"/>
    <w:rsid w:val="00484DCE"/>
    <w:rsid w:val="004956FC"/>
    <w:rsid w:val="00496823"/>
    <w:rsid w:val="004972CE"/>
    <w:rsid w:val="004B011D"/>
    <w:rsid w:val="004B1D80"/>
    <w:rsid w:val="004B394E"/>
    <w:rsid w:val="004B7C73"/>
    <w:rsid w:val="004C2DDB"/>
    <w:rsid w:val="004C3533"/>
    <w:rsid w:val="004C3A03"/>
    <w:rsid w:val="004C3DB1"/>
    <w:rsid w:val="004C7362"/>
    <w:rsid w:val="004C7FB6"/>
    <w:rsid w:val="004D128D"/>
    <w:rsid w:val="004D31D9"/>
    <w:rsid w:val="004D7FA7"/>
    <w:rsid w:val="004F1682"/>
    <w:rsid w:val="004F2A62"/>
    <w:rsid w:val="00511102"/>
    <w:rsid w:val="0052696E"/>
    <w:rsid w:val="00526E4E"/>
    <w:rsid w:val="005517C0"/>
    <w:rsid w:val="005542FA"/>
    <w:rsid w:val="00555503"/>
    <w:rsid w:val="0055572E"/>
    <w:rsid w:val="0055704E"/>
    <w:rsid w:val="00563F34"/>
    <w:rsid w:val="005701C6"/>
    <w:rsid w:val="00571747"/>
    <w:rsid w:val="00574CBC"/>
    <w:rsid w:val="005774CC"/>
    <w:rsid w:val="0058274C"/>
    <w:rsid w:val="0059416E"/>
    <w:rsid w:val="00597751"/>
    <w:rsid w:val="005B4C64"/>
    <w:rsid w:val="005B7167"/>
    <w:rsid w:val="005C4290"/>
    <w:rsid w:val="005C71A5"/>
    <w:rsid w:val="005E0043"/>
    <w:rsid w:val="005E40D1"/>
    <w:rsid w:val="005F0591"/>
    <w:rsid w:val="005F16E4"/>
    <w:rsid w:val="005F2ABD"/>
    <w:rsid w:val="005F4421"/>
    <w:rsid w:val="005F6913"/>
    <w:rsid w:val="005F7850"/>
    <w:rsid w:val="00601A5C"/>
    <w:rsid w:val="00602257"/>
    <w:rsid w:val="0060290C"/>
    <w:rsid w:val="00603F7D"/>
    <w:rsid w:val="006349F0"/>
    <w:rsid w:val="00637B4F"/>
    <w:rsid w:val="00655713"/>
    <w:rsid w:val="00660FF3"/>
    <w:rsid w:val="00662D8B"/>
    <w:rsid w:val="00664160"/>
    <w:rsid w:val="00674990"/>
    <w:rsid w:val="00681A59"/>
    <w:rsid w:val="00684289"/>
    <w:rsid w:val="00684B85"/>
    <w:rsid w:val="00687282"/>
    <w:rsid w:val="006A5DB8"/>
    <w:rsid w:val="006C0662"/>
    <w:rsid w:val="006C1F18"/>
    <w:rsid w:val="006C76F0"/>
    <w:rsid w:val="006D6AFA"/>
    <w:rsid w:val="006E117D"/>
    <w:rsid w:val="006E6967"/>
    <w:rsid w:val="006F0D67"/>
    <w:rsid w:val="006F5815"/>
    <w:rsid w:val="00700D36"/>
    <w:rsid w:val="007117B3"/>
    <w:rsid w:val="0072195A"/>
    <w:rsid w:val="007250D3"/>
    <w:rsid w:val="00725CE9"/>
    <w:rsid w:val="00730EF3"/>
    <w:rsid w:val="00745B4F"/>
    <w:rsid w:val="00761EC8"/>
    <w:rsid w:val="0076493F"/>
    <w:rsid w:val="0077408E"/>
    <w:rsid w:val="00781BE3"/>
    <w:rsid w:val="007850B5"/>
    <w:rsid w:val="00786FD6"/>
    <w:rsid w:val="00791AC9"/>
    <w:rsid w:val="007976E5"/>
    <w:rsid w:val="007A0F40"/>
    <w:rsid w:val="007A526D"/>
    <w:rsid w:val="007B0DBF"/>
    <w:rsid w:val="007B4411"/>
    <w:rsid w:val="007C4DC5"/>
    <w:rsid w:val="007D04E4"/>
    <w:rsid w:val="007D063F"/>
    <w:rsid w:val="007E0F46"/>
    <w:rsid w:val="007F3B61"/>
    <w:rsid w:val="00800050"/>
    <w:rsid w:val="00814C87"/>
    <w:rsid w:val="00817501"/>
    <w:rsid w:val="00820E59"/>
    <w:rsid w:val="0083270F"/>
    <w:rsid w:val="00853E92"/>
    <w:rsid w:val="00855F78"/>
    <w:rsid w:val="00857E5D"/>
    <w:rsid w:val="00863AA1"/>
    <w:rsid w:val="00874A78"/>
    <w:rsid w:val="0087702C"/>
    <w:rsid w:val="0088385A"/>
    <w:rsid w:val="00884760"/>
    <w:rsid w:val="00885F5E"/>
    <w:rsid w:val="0088617C"/>
    <w:rsid w:val="008B3328"/>
    <w:rsid w:val="008C04FF"/>
    <w:rsid w:val="008D1363"/>
    <w:rsid w:val="008D1713"/>
    <w:rsid w:val="008E06CE"/>
    <w:rsid w:val="008E119F"/>
    <w:rsid w:val="008E2AC3"/>
    <w:rsid w:val="008E5ECA"/>
    <w:rsid w:val="008E5F19"/>
    <w:rsid w:val="008F17BB"/>
    <w:rsid w:val="008F4B90"/>
    <w:rsid w:val="009002B4"/>
    <w:rsid w:val="00914C62"/>
    <w:rsid w:val="00915037"/>
    <w:rsid w:val="00916514"/>
    <w:rsid w:val="00927C13"/>
    <w:rsid w:val="0093538B"/>
    <w:rsid w:val="00941E80"/>
    <w:rsid w:val="00943510"/>
    <w:rsid w:val="0095089C"/>
    <w:rsid w:val="00957319"/>
    <w:rsid w:val="00961865"/>
    <w:rsid w:val="0096746D"/>
    <w:rsid w:val="00967478"/>
    <w:rsid w:val="00977B25"/>
    <w:rsid w:val="00984C2F"/>
    <w:rsid w:val="00987F1D"/>
    <w:rsid w:val="009A332A"/>
    <w:rsid w:val="009B2ABC"/>
    <w:rsid w:val="009C2D2B"/>
    <w:rsid w:val="009E03A0"/>
    <w:rsid w:val="009E1C6C"/>
    <w:rsid w:val="009F642F"/>
    <w:rsid w:val="00A17168"/>
    <w:rsid w:val="00A2039C"/>
    <w:rsid w:val="00A25F57"/>
    <w:rsid w:val="00A351B2"/>
    <w:rsid w:val="00A548AB"/>
    <w:rsid w:val="00A74257"/>
    <w:rsid w:val="00A85E45"/>
    <w:rsid w:val="00A87A53"/>
    <w:rsid w:val="00AC6B09"/>
    <w:rsid w:val="00AD57F6"/>
    <w:rsid w:val="00AD6FC0"/>
    <w:rsid w:val="00AE06CD"/>
    <w:rsid w:val="00AE2623"/>
    <w:rsid w:val="00AF3BA6"/>
    <w:rsid w:val="00B00B78"/>
    <w:rsid w:val="00B05115"/>
    <w:rsid w:val="00B0527D"/>
    <w:rsid w:val="00B07A15"/>
    <w:rsid w:val="00B17989"/>
    <w:rsid w:val="00B27A63"/>
    <w:rsid w:val="00B30E8A"/>
    <w:rsid w:val="00B317CA"/>
    <w:rsid w:val="00B40075"/>
    <w:rsid w:val="00B41F62"/>
    <w:rsid w:val="00B4234B"/>
    <w:rsid w:val="00B80135"/>
    <w:rsid w:val="00B82608"/>
    <w:rsid w:val="00B84EB8"/>
    <w:rsid w:val="00B87B32"/>
    <w:rsid w:val="00B9312E"/>
    <w:rsid w:val="00BB270D"/>
    <w:rsid w:val="00BB39B8"/>
    <w:rsid w:val="00BC44FB"/>
    <w:rsid w:val="00BC4547"/>
    <w:rsid w:val="00BD0EAC"/>
    <w:rsid w:val="00BD59EF"/>
    <w:rsid w:val="00BD71AB"/>
    <w:rsid w:val="00C10625"/>
    <w:rsid w:val="00C120DD"/>
    <w:rsid w:val="00C1471B"/>
    <w:rsid w:val="00C149F3"/>
    <w:rsid w:val="00C223C6"/>
    <w:rsid w:val="00C26B15"/>
    <w:rsid w:val="00C34E44"/>
    <w:rsid w:val="00C36B48"/>
    <w:rsid w:val="00C43C33"/>
    <w:rsid w:val="00C45D58"/>
    <w:rsid w:val="00C4668B"/>
    <w:rsid w:val="00C47C0F"/>
    <w:rsid w:val="00C50189"/>
    <w:rsid w:val="00C50E93"/>
    <w:rsid w:val="00C54514"/>
    <w:rsid w:val="00C54EFE"/>
    <w:rsid w:val="00C57953"/>
    <w:rsid w:val="00C601AD"/>
    <w:rsid w:val="00C64708"/>
    <w:rsid w:val="00C731AE"/>
    <w:rsid w:val="00C7782D"/>
    <w:rsid w:val="00C83835"/>
    <w:rsid w:val="00C83D0A"/>
    <w:rsid w:val="00C83E94"/>
    <w:rsid w:val="00C919DC"/>
    <w:rsid w:val="00C9609D"/>
    <w:rsid w:val="00CB275E"/>
    <w:rsid w:val="00CB79A7"/>
    <w:rsid w:val="00CC7C86"/>
    <w:rsid w:val="00CD5D94"/>
    <w:rsid w:val="00CE2D5F"/>
    <w:rsid w:val="00D00AEE"/>
    <w:rsid w:val="00D02415"/>
    <w:rsid w:val="00D03672"/>
    <w:rsid w:val="00D040DA"/>
    <w:rsid w:val="00D06580"/>
    <w:rsid w:val="00D10B07"/>
    <w:rsid w:val="00D12482"/>
    <w:rsid w:val="00D13B57"/>
    <w:rsid w:val="00D14B0C"/>
    <w:rsid w:val="00D24075"/>
    <w:rsid w:val="00D260C4"/>
    <w:rsid w:val="00D27872"/>
    <w:rsid w:val="00D308A8"/>
    <w:rsid w:val="00D32E00"/>
    <w:rsid w:val="00D35718"/>
    <w:rsid w:val="00D367A2"/>
    <w:rsid w:val="00D40001"/>
    <w:rsid w:val="00D41596"/>
    <w:rsid w:val="00D501CE"/>
    <w:rsid w:val="00D55A92"/>
    <w:rsid w:val="00D56745"/>
    <w:rsid w:val="00D739A1"/>
    <w:rsid w:val="00D777AF"/>
    <w:rsid w:val="00D82C44"/>
    <w:rsid w:val="00D830FB"/>
    <w:rsid w:val="00D845A5"/>
    <w:rsid w:val="00D859AD"/>
    <w:rsid w:val="00D8726B"/>
    <w:rsid w:val="00D87E32"/>
    <w:rsid w:val="00D94FAC"/>
    <w:rsid w:val="00DA59F1"/>
    <w:rsid w:val="00DA6082"/>
    <w:rsid w:val="00DA7817"/>
    <w:rsid w:val="00DB703F"/>
    <w:rsid w:val="00DC320D"/>
    <w:rsid w:val="00DC4A01"/>
    <w:rsid w:val="00DF3CCC"/>
    <w:rsid w:val="00E01403"/>
    <w:rsid w:val="00E04ACC"/>
    <w:rsid w:val="00E05A73"/>
    <w:rsid w:val="00E1330A"/>
    <w:rsid w:val="00E31455"/>
    <w:rsid w:val="00E36FC4"/>
    <w:rsid w:val="00E37CDA"/>
    <w:rsid w:val="00E401B7"/>
    <w:rsid w:val="00E51167"/>
    <w:rsid w:val="00E54E32"/>
    <w:rsid w:val="00E62817"/>
    <w:rsid w:val="00E65DC6"/>
    <w:rsid w:val="00E80EB7"/>
    <w:rsid w:val="00E95966"/>
    <w:rsid w:val="00E96C94"/>
    <w:rsid w:val="00EA0A22"/>
    <w:rsid w:val="00EB2A3D"/>
    <w:rsid w:val="00ED11F7"/>
    <w:rsid w:val="00ED1FEF"/>
    <w:rsid w:val="00ED52CE"/>
    <w:rsid w:val="00EE3A73"/>
    <w:rsid w:val="00EF0AE7"/>
    <w:rsid w:val="00EF3AAC"/>
    <w:rsid w:val="00F10514"/>
    <w:rsid w:val="00F1695B"/>
    <w:rsid w:val="00F2587B"/>
    <w:rsid w:val="00F26AB6"/>
    <w:rsid w:val="00F335B3"/>
    <w:rsid w:val="00F336BE"/>
    <w:rsid w:val="00F36A1D"/>
    <w:rsid w:val="00F46FD6"/>
    <w:rsid w:val="00F52BDB"/>
    <w:rsid w:val="00F5786E"/>
    <w:rsid w:val="00F71011"/>
    <w:rsid w:val="00F86521"/>
    <w:rsid w:val="00F87040"/>
    <w:rsid w:val="00FB0F25"/>
    <w:rsid w:val="00FB74F9"/>
    <w:rsid w:val="00FC158F"/>
    <w:rsid w:val="00FC19C4"/>
    <w:rsid w:val="00FC367C"/>
    <w:rsid w:val="00FC63FE"/>
    <w:rsid w:val="00FC6807"/>
    <w:rsid w:val="00FC7263"/>
    <w:rsid w:val="00FD3006"/>
    <w:rsid w:val="00FD3968"/>
    <w:rsid w:val="00FD4CDE"/>
    <w:rsid w:val="00FD52BB"/>
    <w:rsid w:val="00FE159D"/>
    <w:rsid w:val="00FE7599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11C0"/>
  <w15:docId w15:val="{B7A9B5FB-160E-428C-A3C3-2EE936F1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195A"/>
  </w:style>
  <w:style w:type="paragraph" w:customStyle="1" w:styleId="Heading">
    <w:name w:val="Heading"/>
    <w:basedOn w:val="Standard"/>
    <w:next w:val="Textbody"/>
    <w:rsid w:val="0072195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2195A"/>
    <w:pPr>
      <w:spacing w:after="120"/>
    </w:pPr>
    <w:rPr>
      <w:rFonts w:cs="Times New Roman"/>
    </w:rPr>
  </w:style>
  <w:style w:type="paragraph" w:styleId="a3">
    <w:name w:val="List"/>
    <w:basedOn w:val="Textbody"/>
    <w:rsid w:val="0072195A"/>
    <w:rPr>
      <w:rFonts w:cs="Mangal"/>
    </w:rPr>
  </w:style>
  <w:style w:type="paragraph" w:styleId="a4">
    <w:name w:val="caption"/>
    <w:basedOn w:val="Standard"/>
    <w:rsid w:val="00721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2195A"/>
    <w:pPr>
      <w:suppressLineNumbers/>
    </w:pPr>
    <w:rPr>
      <w:rFonts w:cs="Mangal"/>
    </w:rPr>
  </w:style>
  <w:style w:type="paragraph" w:customStyle="1" w:styleId="Default">
    <w:name w:val="Default"/>
    <w:rsid w:val="0072195A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sid w:val="0072195A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rsid w:val="0072195A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rsid w:val="0072195A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rsid w:val="0072195A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rsid w:val="0072195A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  <w:rsid w:val="0072195A"/>
  </w:style>
  <w:style w:type="paragraph" w:styleId="a7">
    <w:name w:val="header"/>
    <w:basedOn w:val="Standard"/>
    <w:uiPriority w:val="99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sid w:val="0072195A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uiPriority w:val="99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sid w:val="0072195A"/>
    <w:rPr>
      <w:rFonts w:ascii="Calibri" w:eastAsia="新細明體" w:hAnsi="Calibri" w:cs="Times New Roman"/>
    </w:rPr>
  </w:style>
  <w:style w:type="character" w:customStyle="1" w:styleId="ListLabel1">
    <w:name w:val="ListLabel 1"/>
    <w:rsid w:val="0072195A"/>
    <w:rPr>
      <w:lang w:val="en-US"/>
    </w:rPr>
  </w:style>
  <w:style w:type="character" w:customStyle="1" w:styleId="ListLabel2">
    <w:name w:val="ListLabel 2"/>
    <w:rsid w:val="0072195A"/>
    <w:rPr>
      <w:b w:val="0"/>
      <w:lang w:val="en-US"/>
    </w:rPr>
  </w:style>
  <w:style w:type="numbering" w:customStyle="1" w:styleId="1">
    <w:name w:val="無清單1"/>
    <w:basedOn w:val="a2"/>
    <w:rsid w:val="0072195A"/>
    <w:pPr>
      <w:numPr>
        <w:numId w:val="1"/>
      </w:numPr>
    </w:pPr>
  </w:style>
  <w:style w:type="numbering" w:customStyle="1" w:styleId="WWNum1">
    <w:name w:val="WWNum1"/>
    <w:basedOn w:val="a2"/>
    <w:rsid w:val="0072195A"/>
    <w:pPr>
      <w:numPr>
        <w:numId w:val="2"/>
      </w:numPr>
    </w:pPr>
  </w:style>
  <w:style w:type="numbering" w:customStyle="1" w:styleId="WWNum2">
    <w:name w:val="WWNum2"/>
    <w:basedOn w:val="a2"/>
    <w:rsid w:val="0072195A"/>
    <w:pPr>
      <w:numPr>
        <w:numId w:val="3"/>
      </w:numPr>
    </w:pPr>
  </w:style>
  <w:style w:type="numbering" w:customStyle="1" w:styleId="WWNum3">
    <w:name w:val="WWNum3"/>
    <w:basedOn w:val="a2"/>
    <w:rsid w:val="0072195A"/>
    <w:pPr>
      <w:numPr>
        <w:numId w:val="4"/>
      </w:numPr>
    </w:pPr>
  </w:style>
  <w:style w:type="numbering" w:customStyle="1" w:styleId="WWNum4">
    <w:name w:val="WWNum4"/>
    <w:basedOn w:val="a2"/>
    <w:rsid w:val="0072195A"/>
    <w:pPr>
      <w:numPr>
        <w:numId w:val="5"/>
      </w:numPr>
    </w:pPr>
  </w:style>
  <w:style w:type="numbering" w:customStyle="1" w:styleId="WWNum5">
    <w:name w:val="WWNum5"/>
    <w:basedOn w:val="a2"/>
    <w:rsid w:val="0072195A"/>
    <w:pPr>
      <w:numPr>
        <w:numId w:val="6"/>
      </w:numPr>
    </w:pPr>
  </w:style>
  <w:style w:type="numbering" w:customStyle="1" w:styleId="WWNum6">
    <w:name w:val="WWNum6"/>
    <w:basedOn w:val="a2"/>
    <w:rsid w:val="0072195A"/>
    <w:pPr>
      <w:numPr>
        <w:numId w:val="7"/>
      </w:numPr>
    </w:pPr>
  </w:style>
  <w:style w:type="numbering" w:customStyle="1" w:styleId="WWNum7">
    <w:name w:val="WWNum7"/>
    <w:basedOn w:val="a2"/>
    <w:rsid w:val="0072195A"/>
    <w:pPr>
      <w:numPr>
        <w:numId w:val="8"/>
      </w:numPr>
    </w:pPr>
  </w:style>
  <w:style w:type="numbering" w:customStyle="1" w:styleId="WWNum8">
    <w:name w:val="WWNum8"/>
    <w:basedOn w:val="a2"/>
    <w:rsid w:val="0072195A"/>
    <w:pPr>
      <w:numPr>
        <w:numId w:val="9"/>
      </w:numPr>
    </w:pPr>
  </w:style>
  <w:style w:type="numbering" w:customStyle="1" w:styleId="WWNum9">
    <w:name w:val="WWNum9"/>
    <w:basedOn w:val="a2"/>
    <w:rsid w:val="0072195A"/>
    <w:pPr>
      <w:numPr>
        <w:numId w:val="10"/>
      </w:numPr>
    </w:pPr>
  </w:style>
  <w:style w:type="numbering" w:customStyle="1" w:styleId="WWNum10">
    <w:name w:val="WWNum10"/>
    <w:basedOn w:val="a2"/>
    <w:rsid w:val="0072195A"/>
    <w:pPr>
      <w:numPr>
        <w:numId w:val="11"/>
      </w:numPr>
    </w:pPr>
  </w:style>
  <w:style w:type="numbering" w:customStyle="1" w:styleId="WWNum11">
    <w:name w:val="WWNum11"/>
    <w:basedOn w:val="a2"/>
    <w:rsid w:val="0072195A"/>
    <w:pPr>
      <w:numPr>
        <w:numId w:val="12"/>
      </w:numPr>
    </w:pPr>
  </w:style>
  <w:style w:type="numbering" w:customStyle="1" w:styleId="WWNum12">
    <w:name w:val="WWNum12"/>
    <w:basedOn w:val="a2"/>
    <w:rsid w:val="0072195A"/>
    <w:pPr>
      <w:numPr>
        <w:numId w:val="13"/>
      </w:numPr>
    </w:pPr>
  </w:style>
  <w:style w:type="numbering" w:customStyle="1" w:styleId="WWNum13">
    <w:name w:val="WWNum13"/>
    <w:basedOn w:val="a2"/>
    <w:rsid w:val="0072195A"/>
    <w:pPr>
      <w:numPr>
        <w:numId w:val="14"/>
      </w:numPr>
    </w:pPr>
  </w:style>
  <w:style w:type="numbering" w:customStyle="1" w:styleId="WWNum14">
    <w:name w:val="WWNum14"/>
    <w:basedOn w:val="a2"/>
    <w:rsid w:val="0072195A"/>
    <w:pPr>
      <w:numPr>
        <w:numId w:val="15"/>
      </w:numPr>
    </w:pPr>
  </w:style>
  <w:style w:type="numbering" w:customStyle="1" w:styleId="WWNum15">
    <w:name w:val="WWNum15"/>
    <w:basedOn w:val="a2"/>
    <w:rsid w:val="0072195A"/>
    <w:pPr>
      <w:numPr>
        <w:numId w:val="16"/>
      </w:numPr>
    </w:pPr>
  </w:style>
  <w:style w:type="numbering" w:customStyle="1" w:styleId="WWNum16">
    <w:name w:val="WWNum16"/>
    <w:basedOn w:val="a2"/>
    <w:rsid w:val="0072195A"/>
    <w:pPr>
      <w:numPr>
        <w:numId w:val="17"/>
      </w:numPr>
    </w:pPr>
  </w:style>
  <w:style w:type="numbering" w:customStyle="1" w:styleId="WWNum17">
    <w:name w:val="WWNum17"/>
    <w:basedOn w:val="a2"/>
    <w:rsid w:val="0072195A"/>
    <w:pPr>
      <w:numPr>
        <w:numId w:val="18"/>
      </w:numPr>
    </w:pPr>
  </w:style>
  <w:style w:type="numbering" w:customStyle="1" w:styleId="WWNum18">
    <w:name w:val="WWNum18"/>
    <w:basedOn w:val="a2"/>
    <w:rsid w:val="0072195A"/>
    <w:pPr>
      <w:numPr>
        <w:numId w:val="19"/>
      </w:numPr>
    </w:pPr>
  </w:style>
  <w:style w:type="numbering" w:customStyle="1" w:styleId="WWNum19">
    <w:name w:val="WWNum19"/>
    <w:basedOn w:val="a2"/>
    <w:rsid w:val="0072195A"/>
    <w:pPr>
      <w:numPr>
        <w:numId w:val="20"/>
      </w:numPr>
    </w:pPr>
  </w:style>
  <w:style w:type="numbering" w:customStyle="1" w:styleId="WWNum20">
    <w:name w:val="WWNum20"/>
    <w:basedOn w:val="a2"/>
    <w:rsid w:val="0072195A"/>
    <w:pPr>
      <w:numPr>
        <w:numId w:val="21"/>
      </w:numPr>
    </w:pPr>
  </w:style>
  <w:style w:type="numbering" w:customStyle="1" w:styleId="WWNum21">
    <w:name w:val="WWNum21"/>
    <w:basedOn w:val="a2"/>
    <w:rsid w:val="0072195A"/>
    <w:pPr>
      <w:numPr>
        <w:numId w:val="22"/>
      </w:numPr>
    </w:pPr>
  </w:style>
  <w:style w:type="numbering" w:customStyle="1" w:styleId="WWNum22">
    <w:name w:val="WWNum22"/>
    <w:basedOn w:val="a2"/>
    <w:rsid w:val="0072195A"/>
    <w:pPr>
      <w:numPr>
        <w:numId w:val="23"/>
      </w:numPr>
    </w:pPr>
  </w:style>
  <w:style w:type="numbering" w:customStyle="1" w:styleId="WWNum23">
    <w:name w:val="WWNum23"/>
    <w:basedOn w:val="a2"/>
    <w:rsid w:val="0072195A"/>
    <w:pPr>
      <w:numPr>
        <w:numId w:val="24"/>
      </w:numPr>
    </w:pPr>
  </w:style>
  <w:style w:type="numbering" w:customStyle="1" w:styleId="WWNum24">
    <w:name w:val="WWNum24"/>
    <w:basedOn w:val="a2"/>
    <w:rsid w:val="0072195A"/>
    <w:pPr>
      <w:numPr>
        <w:numId w:val="25"/>
      </w:numPr>
    </w:pPr>
  </w:style>
  <w:style w:type="numbering" w:customStyle="1" w:styleId="WWNum25">
    <w:name w:val="WWNum25"/>
    <w:basedOn w:val="a2"/>
    <w:rsid w:val="0072195A"/>
    <w:pPr>
      <w:numPr>
        <w:numId w:val="26"/>
      </w:numPr>
    </w:pPr>
  </w:style>
  <w:style w:type="numbering" w:customStyle="1" w:styleId="WWNum26">
    <w:name w:val="WWNum26"/>
    <w:basedOn w:val="a2"/>
    <w:rsid w:val="0072195A"/>
    <w:pPr>
      <w:numPr>
        <w:numId w:val="27"/>
      </w:numPr>
    </w:pPr>
  </w:style>
  <w:style w:type="numbering" w:customStyle="1" w:styleId="WWNum27">
    <w:name w:val="WWNum27"/>
    <w:basedOn w:val="a2"/>
    <w:rsid w:val="0072195A"/>
    <w:pPr>
      <w:numPr>
        <w:numId w:val="28"/>
      </w:numPr>
    </w:pPr>
  </w:style>
  <w:style w:type="numbering" w:customStyle="1" w:styleId="WWNum28">
    <w:name w:val="WWNum28"/>
    <w:basedOn w:val="a2"/>
    <w:rsid w:val="0072195A"/>
    <w:pPr>
      <w:numPr>
        <w:numId w:val="29"/>
      </w:numPr>
    </w:pPr>
  </w:style>
  <w:style w:type="numbering" w:customStyle="1" w:styleId="WWNum29">
    <w:name w:val="WWNum29"/>
    <w:basedOn w:val="a2"/>
    <w:rsid w:val="0072195A"/>
    <w:pPr>
      <w:numPr>
        <w:numId w:val="30"/>
      </w:numPr>
    </w:pPr>
  </w:style>
  <w:style w:type="numbering" w:customStyle="1" w:styleId="WWNum30">
    <w:name w:val="WWNum30"/>
    <w:basedOn w:val="a2"/>
    <w:rsid w:val="0072195A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4503A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4503A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0225E9"/>
    <w:pPr>
      <w:suppressAutoHyphens w:val="0"/>
      <w:autoSpaceDN/>
      <w:snapToGrid w:val="0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0225E9"/>
    <w:pPr>
      <w:suppressAutoHyphens w:val="0"/>
      <w:autoSpaceDN/>
      <w:snapToGrid w:val="0"/>
      <w:spacing w:before="100" w:beforeAutospacing="1" w:after="100" w:afterAutospacing="1"/>
      <w:ind w:left="1700" w:hangingChars="607" w:hanging="170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63A1-B8A7-4BC0-A9B0-0BFD3E4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5</cp:revision>
  <cp:lastPrinted>2023-01-23T01:01:00Z</cp:lastPrinted>
  <dcterms:created xsi:type="dcterms:W3CDTF">2026-03-03T02:27:00Z</dcterms:created>
  <dcterms:modified xsi:type="dcterms:W3CDTF">2026-03-22T17:37:00Z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